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55" w:rsidRPr="00475315" w:rsidRDefault="00B13F55" w:rsidP="00B13F55">
      <w:pPr>
        <w:jc w:val="right"/>
        <w:rPr>
          <w:color w:val="000000" w:themeColor="text1"/>
        </w:rPr>
      </w:pPr>
      <w:r w:rsidRPr="00475315">
        <w:rPr>
          <w:color w:val="000000" w:themeColor="text1"/>
        </w:rPr>
        <w:t xml:space="preserve">Załącznik nr </w:t>
      </w:r>
      <w:r w:rsidR="00C0094D">
        <w:rPr>
          <w:color w:val="000000" w:themeColor="text1"/>
        </w:rPr>
        <w:t xml:space="preserve">8 </w:t>
      </w:r>
      <w:r w:rsidRPr="00475315">
        <w:rPr>
          <w:color w:val="000000" w:themeColor="text1"/>
        </w:rPr>
        <w:t xml:space="preserve">do Regulaminu konkursu </w:t>
      </w:r>
    </w:p>
    <w:p w:rsidR="000033F0" w:rsidRPr="000033F0" w:rsidRDefault="000033F0" w:rsidP="000033F0">
      <w:pPr>
        <w:pStyle w:val="Akapitzlist"/>
        <w:ind w:left="360"/>
        <w:jc w:val="both"/>
        <w:rPr>
          <w:rFonts w:ascii="Calibri" w:hAnsi="Calibri"/>
          <w:b/>
        </w:rPr>
      </w:pPr>
    </w:p>
    <w:p w:rsidR="000033F0" w:rsidRDefault="000033F0" w:rsidP="000033F0">
      <w:pPr>
        <w:pStyle w:val="Akapitzlist"/>
        <w:ind w:left="360"/>
        <w:jc w:val="center"/>
        <w:rPr>
          <w:rFonts w:ascii="Calibri" w:hAnsi="Calibri"/>
          <w:b/>
          <w:sz w:val="28"/>
          <w:szCs w:val="28"/>
        </w:rPr>
      </w:pPr>
      <w:r w:rsidRPr="000033F0">
        <w:rPr>
          <w:rFonts w:ascii="Calibri" w:hAnsi="Calibri"/>
          <w:b/>
          <w:sz w:val="28"/>
          <w:szCs w:val="28"/>
        </w:rPr>
        <w:t>Kryteria zatwierdzone przez Komitet Monitorujący POWER</w:t>
      </w:r>
      <w:r w:rsidR="00F11282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:rsidR="006B56F6" w:rsidRDefault="006B56F6" w:rsidP="000033F0">
      <w:pPr>
        <w:pStyle w:val="Akapitzlist"/>
        <w:ind w:left="360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371"/>
        <w:gridCol w:w="2126"/>
      </w:tblGrid>
      <w:tr w:rsidR="006B56F6" w:rsidRPr="005033B8" w:rsidTr="0022566C">
        <w:tc>
          <w:tcPr>
            <w:tcW w:w="14743" w:type="dxa"/>
            <w:gridSpan w:val="4"/>
          </w:tcPr>
          <w:p w:rsidR="00CE6C85" w:rsidRDefault="00CE6C85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</w:p>
          <w:p w:rsidR="00CE6C85" w:rsidRPr="005033B8" w:rsidRDefault="00E131CE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KRYTERIA DOSTĘPU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5033B8">
              <w:rPr>
                <w:rFonts w:ascii="Calibri" w:hAnsi="Calibri"/>
                <w:b/>
                <w:sz w:val="28"/>
                <w:szCs w:val="28"/>
              </w:rPr>
              <w:t>Lp.</w:t>
            </w:r>
          </w:p>
        </w:tc>
        <w:tc>
          <w:tcPr>
            <w:tcW w:w="4678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5033B8">
              <w:rPr>
                <w:rFonts w:ascii="Calibri" w:hAnsi="Calibri"/>
                <w:b/>
                <w:sz w:val="28"/>
                <w:szCs w:val="28"/>
              </w:rPr>
              <w:t>Kryterium</w:t>
            </w:r>
          </w:p>
        </w:tc>
        <w:tc>
          <w:tcPr>
            <w:tcW w:w="7371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5033B8">
              <w:rPr>
                <w:rFonts w:ascii="Calibri" w:hAnsi="Calibri"/>
                <w:b/>
                <w:sz w:val="28"/>
                <w:szCs w:val="28"/>
              </w:rPr>
              <w:t>Uzasadnienie</w:t>
            </w:r>
            <w:r w:rsidR="008A05F9">
              <w:rPr>
                <w:rFonts w:ascii="Calibri" w:hAnsi="Calibri"/>
                <w:b/>
                <w:sz w:val="28"/>
                <w:szCs w:val="28"/>
              </w:rPr>
              <w:t xml:space="preserve"> kryterium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/ sposób </w:t>
            </w:r>
            <w:bookmarkStart w:id="0" w:name="_GoBack"/>
            <w:bookmarkEnd w:id="0"/>
            <w:r>
              <w:rPr>
                <w:rFonts w:ascii="Calibri" w:hAnsi="Calibri"/>
                <w:b/>
                <w:sz w:val="28"/>
                <w:szCs w:val="28"/>
              </w:rPr>
              <w:t xml:space="preserve">oceny </w:t>
            </w:r>
          </w:p>
        </w:tc>
        <w:tc>
          <w:tcPr>
            <w:tcW w:w="2126" w:type="dxa"/>
          </w:tcPr>
          <w:p w:rsidR="00CE6C85" w:rsidRDefault="0022566C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5033B8">
              <w:rPr>
                <w:rFonts w:ascii="Calibri" w:hAnsi="Calibri"/>
                <w:b/>
                <w:sz w:val="28"/>
                <w:szCs w:val="28"/>
              </w:rPr>
              <w:t xml:space="preserve">Możliwość </w:t>
            </w:r>
            <w:r w:rsidR="00CE6C85">
              <w:rPr>
                <w:rFonts w:ascii="Calibri" w:hAnsi="Calibri"/>
                <w:b/>
                <w:sz w:val="28"/>
                <w:szCs w:val="28"/>
              </w:rPr>
              <w:t>jednorazowego uzupełnienia/</w:t>
            </w:r>
          </w:p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5033B8">
              <w:rPr>
                <w:rFonts w:ascii="Calibri" w:hAnsi="Calibri"/>
                <w:b/>
                <w:sz w:val="28"/>
                <w:szCs w:val="28"/>
              </w:rPr>
              <w:t>poprawienia wniosku</w:t>
            </w:r>
            <w:r w:rsidR="00CE6C85">
              <w:rPr>
                <w:rFonts w:ascii="Calibri" w:hAnsi="Calibri"/>
                <w:b/>
                <w:sz w:val="28"/>
                <w:szCs w:val="28"/>
              </w:rPr>
              <w:t xml:space="preserve"> w trakcie oceny</w:t>
            </w:r>
            <w:r w:rsidRPr="005033B8">
              <w:rPr>
                <w:rStyle w:val="Odwoanieprzypisudolnego"/>
                <w:rFonts w:ascii="Calibri" w:hAnsi="Calibri"/>
                <w:b/>
                <w:sz w:val="28"/>
                <w:szCs w:val="28"/>
              </w:rPr>
              <w:footnoteReference w:id="2"/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B580B" w:rsidRPr="001B580B" w:rsidRDefault="001B580B" w:rsidP="001B580B">
            <w:pPr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>Wnioskodawca łącznie z partnerami (jeżeli dotyczy) posiada udokumentowane doświadczenie w realizacji, w okresie 3 lat przed terminem złożenia wniosku o dofinansowanie, co najmniej 5 projektów lub usług o łącznej wartości 50 tys. złotych brutto, w ramach których realizowane były szkolenia lub doradztwo dla przedsiębiorców z zakresu ustawy Prawo zamówień publicznych.</w:t>
            </w:r>
          </w:p>
          <w:p w:rsidR="001B580B" w:rsidRPr="001B580B" w:rsidRDefault="001B580B" w:rsidP="001B580B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lastRenderedPageBreak/>
              <w:t>W przypadku projektów partnerskich, każdy z partnerów (za partnera w projekcie uważany jest również Wnioskodawca) musi posiadać udokumentowane doświadczenie w realizacji co najmniej 2 projektów lub usług o łącznej wartości 5 tys. złotych brutto, z zastrzeżeniem, że w co najmniej 1 projekcie lub usłudze realizowane były szkolenia dla przedsiębiorców z zakresu ustawy Prawo zamówień publicznych oraz w co najmniej 1 projekcie lub usłudze realizowane były usługi doradcze dla przedsiębiorców z zakresu ustawy Prawo zamówień publicznych.</w:t>
            </w:r>
          </w:p>
          <w:p w:rsidR="001B580B" w:rsidRPr="001B580B" w:rsidRDefault="001B580B" w:rsidP="001B580B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</w:p>
          <w:p w:rsidR="0022566C" w:rsidRDefault="001B580B" w:rsidP="001B580B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 xml:space="preserve">W przypadku, gdy Wnioskodawca samodzielnie ubiega się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sz w:val="28"/>
                <w:szCs w:val="28"/>
              </w:rPr>
              <w:t xml:space="preserve">o dofinansowanie zobowiązany jest wykazać doświadczenie w realizacji co najmniej 5 projektów lub usług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sz w:val="28"/>
                <w:szCs w:val="28"/>
              </w:rPr>
              <w:t xml:space="preserve">o łącznej wartości 50 tys. złotych brutto, w ramach których realizowane były szkolenia lub doradztwa dla przedsiębiorców z zakresu ustawy Prawo zamówień publicznych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sz w:val="28"/>
                <w:szCs w:val="28"/>
              </w:rPr>
              <w:t xml:space="preserve">z zastrzeżeniem, iż co najmniej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sz w:val="28"/>
                <w:szCs w:val="28"/>
              </w:rPr>
              <w:t xml:space="preserve">1 projekt lub usługa dotyczyła realizacji doradztwa dla przedsiębiorców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sz w:val="28"/>
                <w:szCs w:val="28"/>
              </w:rPr>
              <w:lastRenderedPageBreak/>
              <w:t>z zakresu ustawy Prawo zamówień publicznych.</w:t>
            </w:r>
          </w:p>
          <w:p w:rsidR="0096579E" w:rsidRPr="005033B8" w:rsidRDefault="0096579E" w:rsidP="001B580B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:rsidR="00D613EB" w:rsidRPr="00C0094D" w:rsidRDefault="001B580B" w:rsidP="00CE6C85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lastRenderedPageBreak/>
              <w:t xml:space="preserve">Wymóg złożenia wniosku przez instytucje doświadczone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C0094D">
              <w:rPr>
                <w:rFonts w:ascii="Calibri" w:hAnsi="Calibri"/>
                <w:sz w:val="28"/>
                <w:szCs w:val="28"/>
              </w:rPr>
              <w:t xml:space="preserve">w prowadzeniu usług szkoleniowych i doradczych w zakresie zamówień publicznych pozwoli zapewnić wysoką jakość merytoryczną usług świadczonych odbiorcom wsparcia (przedsiębiorcy z sektora MMSP). </w:t>
            </w:r>
          </w:p>
          <w:p w:rsidR="00D613EB" w:rsidRDefault="00D613EB" w:rsidP="00CE6C85">
            <w:pPr>
              <w:pStyle w:val="Akapitzlist"/>
              <w:ind w:left="0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CE6C85" w:rsidRDefault="001B580B" w:rsidP="00CE6C85">
            <w:pPr>
              <w:pStyle w:val="Akapitzlist"/>
              <w:ind w:left="0"/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Ocena doświadczenia dokonywana będzie 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t xml:space="preserve">na podstawie </w:t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br/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>załączon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t>ych</w:t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 do wniosku o dofinansowanie oświadcze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t>ń</w:t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 Wnioskodawcy o posiadanym doświadczeniu oraz dokument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t>ów</w:t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 potwierdzając</w:t>
            </w:r>
            <w:r w:rsidR="00F45DBF">
              <w:rPr>
                <w:rFonts w:ascii="Calibri" w:hAnsi="Calibri"/>
                <w:i/>
                <w:sz w:val="28"/>
                <w:szCs w:val="28"/>
              </w:rPr>
              <w:t>ych</w:t>
            </w:r>
            <w:r w:rsidRPr="001B580B">
              <w:rPr>
                <w:rFonts w:ascii="Calibri" w:hAnsi="Calibri"/>
                <w:i/>
                <w:sz w:val="28"/>
                <w:szCs w:val="28"/>
              </w:rPr>
              <w:t xml:space="preserve"> zrealizowane projekty/usługi (np. referencje).</w:t>
            </w:r>
          </w:p>
          <w:p w:rsidR="008A05F9" w:rsidRDefault="008A05F9" w:rsidP="008A05F9">
            <w:pPr>
              <w:pStyle w:val="Akapitzlist"/>
              <w:ind w:left="0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8A05F9" w:rsidRPr="00B171AB" w:rsidRDefault="008A05F9" w:rsidP="008A05F9">
            <w:pPr>
              <w:pStyle w:val="Akapitzlist"/>
              <w:ind w:left="0"/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CE6C85">
              <w:rPr>
                <w:rFonts w:ascii="Calibri" w:hAnsi="Calibri"/>
                <w:sz w:val="28"/>
                <w:szCs w:val="28"/>
              </w:rPr>
              <w:lastRenderedPageBreak/>
              <w:t xml:space="preserve">W przypadku braku </w:t>
            </w:r>
            <w:r>
              <w:rPr>
                <w:rFonts w:ascii="Calibri" w:hAnsi="Calibri"/>
                <w:sz w:val="28"/>
                <w:szCs w:val="28"/>
              </w:rPr>
              <w:t xml:space="preserve">oświadczenia lub dokumentów potwierdzających zrealizowane projekty/usługi </w:t>
            </w:r>
            <w:r w:rsidRPr="00CE6C85">
              <w:rPr>
                <w:rFonts w:ascii="Calibri" w:hAnsi="Calibri"/>
                <w:sz w:val="28"/>
                <w:szCs w:val="28"/>
              </w:rPr>
              <w:t>lub wątpliwości co do brzmienia</w:t>
            </w:r>
            <w:r>
              <w:rPr>
                <w:rFonts w:ascii="Calibri" w:hAnsi="Calibri"/>
                <w:sz w:val="28"/>
                <w:szCs w:val="28"/>
              </w:rPr>
              <w:t xml:space="preserve"> tych dokumentów</w:t>
            </w:r>
            <w:r w:rsidRPr="00CE6C85">
              <w:rPr>
                <w:rFonts w:ascii="Calibri" w:hAnsi="Calibri"/>
                <w:sz w:val="28"/>
                <w:szCs w:val="28"/>
              </w:rPr>
              <w:t>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</w:tc>
        <w:tc>
          <w:tcPr>
            <w:tcW w:w="2126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lastRenderedPageBreak/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1B580B" w:rsidRPr="001B580B" w:rsidRDefault="001B580B" w:rsidP="001B580B">
            <w:pPr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>Wnioskodawca, łącznie z partnerami (jeśli dotyczy) zaangażuje do realizacji projektu zespół ekspertów (trenerów i doradców) posiadających doświadczenie w prowadzeniu szkoleń lub usług doradczych skierowanych do przedsiębiorców z zakresu ustawy Prawo zamówienia publiczne. W zależności od planowanej w projekcie roli każdy ekspert zaangażowany  w realizację projektu musi posiadać:</w:t>
            </w:r>
          </w:p>
          <w:p w:rsidR="001B580B" w:rsidRPr="001B580B" w:rsidRDefault="001B580B" w:rsidP="001B580B">
            <w:pPr>
              <w:pStyle w:val="Akapitzlist"/>
              <w:numPr>
                <w:ilvl w:val="1"/>
                <w:numId w:val="8"/>
              </w:numPr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>w przypadku trenerów, wypracowane co najmniej 240 godzin szkoleniowych w okresie 3 lat przed terminem złożenia wniosku z obszaru prawa zamówień publicznych dla przedsiębiorców,</w:t>
            </w:r>
          </w:p>
          <w:p w:rsidR="001B580B" w:rsidRPr="001B580B" w:rsidRDefault="001B580B" w:rsidP="001B580B">
            <w:pPr>
              <w:pStyle w:val="Akapitzlist"/>
              <w:numPr>
                <w:ilvl w:val="1"/>
                <w:numId w:val="8"/>
              </w:numPr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 xml:space="preserve">w przypadku doradców, wypracowane co najmniej 240 godzin doradczych w okresie 3 lat przed terminem złożenia wniosku z obszaru prawa zamówień publicznych dla przedsiębiorców. </w:t>
            </w:r>
          </w:p>
          <w:p w:rsidR="0022566C" w:rsidRDefault="001B580B" w:rsidP="001B580B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lastRenderedPageBreak/>
              <w:t xml:space="preserve">W przypadku łączenia w projekcie funkcji trenera i doradcy przez jedną osobę, wymagane jest posiadanie doświadczenia zarówno w odniesieniu do trenera, jak i doradcy.  </w:t>
            </w:r>
          </w:p>
          <w:p w:rsidR="0096579E" w:rsidRPr="005033B8" w:rsidRDefault="0096579E" w:rsidP="001B580B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B580B" w:rsidRDefault="001B580B" w:rsidP="001B580B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lastRenderedPageBreak/>
              <w:t>Kryterium to gwarantuje wybór podmiotów, które zaangażują do realizacji projektu doświadczony personel merytoryczny, co zapewni wysoką, jakość oferowanych usług dla odbiorców wsparcia (przedsiębiorcy z sektora MMSP).</w:t>
            </w:r>
          </w:p>
          <w:p w:rsidR="00D613EB" w:rsidRPr="00C0094D" w:rsidRDefault="00D613EB" w:rsidP="001B580B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1B580B" w:rsidRDefault="001B580B" w:rsidP="001B580B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1B580B">
              <w:rPr>
                <w:rFonts w:ascii="Calibri" w:hAnsi="Calibri"/>
                <w:i/>
                <w:sz w:val="28"/>
                <w:szCs w:val="28"/>
              </w:rPr>
              <w:t>Ocena w ramach tego kryterium dokonywana będzie w oparciu o załączone do wniosku o dofinansowanie oświadczenie Wnioskodawcy, iż do realizacji projektu zaangażuje ekspertów z wymaganym doświadczeniem.</w:t>
            </w:r>
          </w:p>
          <w:p w:rsidR="00D613EB" w:rsidRPr="001B580B" w:rsidRDefault="00D613EB" w:rsidP="001B580B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1B580B" w:rsidRDefault="001B580B" w:rsidP="001B580B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1B580B">
              <w:rPr>
                <w:rFonts w:ascii="Calibri" w:hAnsi="Calibri"/>
                <w:i/>
                <w:sz w:val="28"/>
                <w:szCs w:val="28"/>
              </w:rPr>
              <w:t>CV zawodowe ekspertów oraz dokumenty potwierdzające posiadane doświadczenie (np. referencje) będą weryfikowane przed rozpoczęciem realizacji szkoleń.</w:t>
            </w:r>
          </w:p>
          <w:p w:rsidR="009810E9" w:rsidRDefault="009810E9" w:rsidP="001B580B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9810E9" w:rsidRPr="009810E9" w:rsidRDefault="009810E9" w:rsidP="001B580B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810E9">
              <w:rPr>
                <w:rFonts w:ascii="Calibri" w:hAnsi="Calibri"/>
                <w:sz w:val="28"/>
                <w:szCs w:val="28"/>
              </w:rPr>
              <w:t>W p</w:t>
            </w:r>
            <w:r>
              <w:rPr>
                <w:rFonts w:ascii="Calibri" w:hAnsi="Calibri"/>
                <w:sz w:val="28"/>
                <w:szCs w:val="28"/>
              </w:rPr>
              <w:t xml:space="preserve">rzypadku braku oświadczenia </w:t>
            </w:r>
            <w:r w:rsidRPr="009810E9">
              <w:rPr>
                <w:rFonts w:ascii="Calibri" w:hAnsi="Calibri"/>
                <w:sz w:val="28"/>
                <w:szCs w:val="28"/>
              </w:rPr>
              <w:t xml:space="preserve">lub wątpliwości co do </w:t>
            </w:r>
            <w:r>
              <w:rPr>
                <w:rFonts w:ascii="Calibri" w:hAnsi="Calibri"/>
                <w:sz w:val="28"/>
                <w:szCs w:val="28"/>
              </w:rPr>
              <w:t xml:space="preserve">jego </w:t>
            </w:r>
            <w:r w:rsidRPr="009810E9">
              <w:rPr>
                <w:rFonts w:ascii="Calibri" w:hAnsi="Calibri"/>
                <w:sz w:val="28"/>
                <w:szCs w:val="28"/>
              </w:rPr>
              <w:t>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CE6C85" w:rsidRPr="00CE6C85" w:rsidRDefault="00CE6C85" w:rsidP="001B580B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22566C" w:rsidP="00733525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22566C" w:rsidRPr="005033B8" w:rsidRDefault="001B580B" w:rsidP="005033B8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1B580B">
              <w:rPr>
                <w:rFonts w:ascii="Calibri" w:hAnsi="Calibri"/>
                <w:sz w:val="28"/>
                <w:szCs w:val="28"/>
              </w:rPr>
              <w:t>Wnioskodawca oraz partnerzy (jeśli dotyczy) prowadzą działalność w zakresie szkoleń i doradztwa.</w:t>
            </w:r>
          </w:p>
        </w:tc>
        <w:tc>
          <w:tcPr>
            <w:tcW w:w="7371" w:type="dxa"/>
          </w:tcPr>
          <w:p w:rsidR="00CE6C85" w:rsidRDefault="001B580B" w:rsidP="00A01867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t xml:space="preserve">Kryterium to zagwarantuje wybór podmiotów zajmujących się działalnością szkoleniowo-doradczą. Biorąc pod uwagę, iż tematyka zamówień publicznych jest wąska i specjalistyczna, zaś IP zakłada, że większość zajęć prowadzona będzie metodami aktywizującymi uczestników niezbędne jest wyłonienie beneficjentów, którzy w sposób efektywny i angażujący będą prowadzili usługi dla odbiorców wsparcia (przedsiębiorcy z sektora MMSP).  </w:t>
            </w:r>
          </w:p>
          <w:p w:rsidR="00E1161E" w:rsidRDefault="00E1161E" w:rsidP="00A01867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E1161E" w:rsidRPr="00F96B74" w:rsidRDefault="00E1161E" w:rsidP="00A01867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F96B74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zawartych we wniosku o dofinansowanie. </w:t>
            </w:r>
          </w:p>
          <w:p w:rsidR="009810E9" w:rsidRDefault="009810E9" w:rsidP="00A01867">
            <w:pPr>
              <w:jc w:val="both"/>
              <w:rPr>
                <w:rFonts w:ascii="Calibri" w:hAnsi="Calibri"/>
                <w:i/>
                <w:color w:val="00B050"/>
                <w:sz w:val="28"/>
                <w:szCs w:val="28"/>
              </w:rPr>
            </w:pPr>
          </w:p>
          <w:p w:rsidR="009810E9" w:rsidRDefault="009810E9" w:rsidP="009810E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810E9">
              <w:rPr>
                <w:rFonts w:ascii="Calibri" w:hAnsi="Calibri"/>
                <w:sz w:val="28"/>
                <w:szCs w:val="28"/>
              </w:rPr>
              <w:t xml:space="preserve">W przypadku braku </w:t>
            </w:r>
            <w:r>
              <w:rPr>
                <w:rFonts w:ascii="Calibri" w:hAnsi="Calibri"/>
                <w:sz w:val="28"/>
                <w:szCs w:val="28"/>
              </w:rPr>
              <w:t xml:space="preserve">informacji </w:t>
            </w:r>
            <w:r w:rsidRPr="009810E9">
              <w:rPr>
                <w:rFonts w:ascii="Calibri" w:hAnsi="Calibri"/>
                <w:sz w:val="28"/>
                <w:szCs w:val="28"/>
              </w:rPr>
              <w:t>lub wątpliwości co do je</w:t>
            </w:r>
            <w:r>
              <w:rPr>
                <w:rFonts w:ascii="Calibri" w:hAnsi="Calibri"/>
                <w:sz w:val="28"/>
                <w:szCs w:val="28"/>
              </w:rPr>
              <w:t>j</w:t>
            </w:r>
            <w:r w:rsidRPr="009810E9">
              <w:rPr>
                <w:rFonts w:ascii="Calibri" w:hAnsi="Calibri"/>
                <w:sz w:val="28"/>
                <w:szCs w:val="28"/>
              </w:rPr>
              <w:t xml:space="preserve">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9810E9" w:rsidRDefault="0096579E" w:rsidP="009810E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5033B8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2566C" w:rsidRPr="005033B8" w:rsidRDefault="00CD70F9" w:rsidP="005033B8">
            <w:pPr>
              <w:pStyle w:val="Akapitzlist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Okres realizacji projektu nie przekracza 36 miesięcy, a projekt rozpoczyna się nie później niż 5 miesięcy od daty ostatecznego terminu składania wniosków.</w:t>
            </w:r>
          </w:p>
        </w:tc>
        <w:tc>
          <w:tcPr>
            <w:tcW w:w="7371" w:type="dxa"/>
          </w:tcPr>
          <w:p w:rsidR="00CD70F9" w:rsidRPr="00C0094D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t xml:space="preserve">Z dotychczasowego doświadczenia wynika, że krótsze projekty są precyzyjniej oszacowane i nie występują w nich duże kwoty oszczędności. </w:t>
            </w:r>
          </w:p>
          <w:p w:rsidR="00CE6C85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t>Data rozpoczęcia realizacji projektu nie późniejsza niż 5 miesięcy od ostatniego dnia składania wniosków w ramach konkursu ma zapobiec składaniu projektów, w których realizacja działań jest bardzo odległa. Sytuacja taka uniemożliwia zapewnienie przedsiębiorcom usług w bliskim horyzoncie czasowym.</w:t>
            </w:r>
          </w:p>
          <w:p w:rsidR="00E1161E" w:rsidRDefault="00E1161E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E1161E" w:rsidRDefault="00E1161E" w:rsidP="00CD70F9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sz w:val="28"/>
                <w:szCs w:val="28"/>
              </w:rPr>
              <w:t>Ocena dokonywana będzie na podstawie informacji zawartych w części I pkt 1.7 wniosku o dofinansowanie.</w:t>
            </w:r>
          </w:p>
          <w:p w:rsidR="009810E9" w:rsidRDefault="009810E9" w:rsidP="00CD70F9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9810E9" w:rsidRDefault="009810E9" w:rsidP="009810E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810E9">
              <w:rPr>
                <w:rFonts w:ascii="Calibri" w:hAnsi="Calibri"/>
                <w:sz w:val="28"/>
                <w:szCs w:val="28"/>
              </w:rPr>
              <w:t>W przypadku</w:t>
            </w:r>
            <w:r>
              <w:rPr>
                <w:rFonts w:ascii="Calibri" w:hAnsi="Calibri"/>
                <w:sz w:val="28"/>
                <w:szCs w:val="28"/>
              </w:rPr>
              <w:t xml:space="preserve"> gdy okres realizacji projektu będzie przekraczał 36 miesięcy lub projekt będzie rozpoczynał się później niż </w:t>
            </w:r>
            <w:r w:rsidRPr="009810E9">
              <w:rPr>
                <w:rFonts w:ascii="Calibri" w:hAnsi="Calibri"/>
                <w:sz w:val="28"/>
                <w:szCs w:val="28"/>
              </w:rPr>
              <w:t xml:space="preserve">5 miesięcy od daty ostatecznego terminu składania wniosków, PARP wezwie jednorazowo  Wnioskodawcę do wyjaśnienia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9810E9">
              <w:rPr>
                <w:rFonts w:ascii="Calibri" w:hAnsi="Calibri"/>
                <w:sz w:val="28"/>
                <w:szCs w:val="28"/>
              </w:rPr>
              <w:t>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9810E9" w:rsidRDefault="0096579E" w:rsidP="009810E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Pr="005033B8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 xml:space="preserve">Wnioskodawca oraz partnerzy (jeśli dotyczy) zapewnią udzielenie wsparcia 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w zakresie objętym konkursem na terenie jednego z następujących makroregionów: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a)</w:t>
            </w:r>
            <w:r w:rsidRPr="00CD70F9">
              <w:rPr>
                <w:rFonts w:ascii="Calibri" w:hAnsi="Calibri"/>
                <w:sz w:val="28"/>
                <w:szCs w:val="28"/>
              </w:rPr>
              <w:tab/>
              <w:t>Makroregion nr 1 (Województwo: kujawsko-pomorskie; podlaskie; pomorskie; warmińsko-mazurskie), dostępna alokacja – 3 344 480,00 PLN, w tym maksymalna wartość dofinansowania projektu – 3 010 032,00 PLN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b)</w:t>
            </w:r>
            <w:r w:rsidRPr="00CD70F9">
              <w:rPr>
                <w:rFonts w:ascii="Calibri" w:hAnsi="Calibri"/>
                <w:sz w:val="28"/>
                <w:szCs w:val="28"/>
              </w:rPr>
              <w:tab/>
              <w:t>Makroregion nr 2 (Województwo: lubelskie; mazowieckie), dostępna alokacja – 4 258 640,00 PLN, w tym maksymalna wartość dofinansowania projektu – 3 832 776,00 PLN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c)</w:t>
            </w:r>
            <w:r w:rsidRPr="00CD70F9">
              <w:rPr>
                <w:rFonts w:ascii="Calibri" w:hAnsi="Calibri"/>
                <w:sz w:val="28"/>
                <w:szCs w:val="28"/>
              </w:rPr>
              <w:tab/>
            </w:r>
            <w:r w:rsidRPr="00CD70F9">
              <w:rPr>
                <w:rFonts w:ascii="Calibri" w:hAnsi="Calibri"/>
                <w:b/>
                <w:sz w:val="28"/>
                <w:szCs w:val="28"/>
              </w:rPr>
              <w:t>Makroregion nr 3 (Województwo: małopolskie; podkarpackie; świętokrzyskie), dostępna alokacja – 3 188 406,00 PLN, w tym maksymalna wartość dofinansowania projektu – 2 869 565,40 PLN</w:t>
            </w:r>
          </w:p>
          <w:p w:rsidR="0022566C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d)</w:t>
            </w:r>
            <w:r w:rsidRPr="00CD70F9">
              <w:rPr>
                <w:rFonts w:ascii="Calibri" w:hAnsi="Calibri"/>
                <w:sz w:val="28"/>
                <w:szCs w:val="28"/>
              </w:rPr>
              <w:tab/>
              <w:t>Makroregion nr 4 (Województwo: łódzkie; opolskie; śląskie), dostępna alokacja –4 080 268,00 PLN, w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tym maksymalna wartość dofinansowania projektu  3 672 241,20</w:t>
            </w:r>
          </w:p>
          <w:p w:rsidR="00CD70F9" w:rsidRP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e)</w:t>
            </w:r>
            <w:r w:rsidRPr="00CD70F9">
              <w:rPr>
                <w:rFonts w:ascii="Calibri" w:hAnsi="Calibri"/>
                <w:sz w:val="28"/>
                <w:szCs w:val="28"/>
              </w:rPr>
              <w:tab/>
              <w:t>Makroregion nr 5 (Województwo dolnośląskie; lubuskie; zachodnio-pomorskie; wielkopolskie), dostępna alokacja – 5 128 206,00 PLN, w tym maksymalna wartość dofinansowania projektu –  4 615 385,40 PLN.</w:t>
            </w:r>
          </w:p>
          <w:p w:rsidR="00CD70F9" w:rsidRDefault="00CD70F9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Do dofinansowania zostanie wybranych 5 projektów, po jednym na każdy makroregion.</w:t>
            </w:r>
          </w:p>
          <w:p w:rsidR="0096579E" w:rsidRPr="005033B8" w:rsidRDefault="0096579E" w:rsidP="00CD70F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:rsidR="00831D98" w:rsidRDefault="00CD70F9" w:rsidP="00C0094D">
            <w:pPr>
              <w:pStyle w:val="Akapitzlist"/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*</w:t>
            </w:r>
            <w:r w:rsidRPr="00C0094D">
              <w:rPr>
                <w:rFonts w:ascii="Calibri" w:hAnsi="Calibri"/>
                <w:b/>
                <w:sz w:val="28"/>
                <w:szCs w:val="28"/>
              </w:rPr>
              <w:t>Konkurs dotyczy tylko makroregionu nr 3</w:t>
            </w:r>
          </w:p>
          <w:p w:rsidR="00CD70F9" w:rsidRPr="005972B1" w:rsidRDefault="00CD70F9" w:rsidP="005972B1">
            <w:pPr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C0094D">
              <w:rPr>
                <w:rFonts w:ascii="Calibri" w:hAnsi="Calibri"/>
                <w:sz w:val="28"/>
                <w:szCs w:val="28"/>
              </w:rPr>
              <w:t>Wymóg złożenia przez Wnioskodawców Projektu dla jednego makroregionu ma na celu zapewnienie maksymalnego zaangażowania podmiotu/ów w działaniach na rzecz przedsiębiorców z tego makroregionu. IOK planuje wybór maksymalnie 1 projektu dla każdego makroregionu.  Składane w ramach konkursu projekty będą gromadzone i oceniane w odniesieniu do makroregionu, którego dotyczą.  Przygotowywana przez KOP lista, o której mowa w art. 44 ust. 4 ustawy o zasadach realizacji programów w zakresie polityki spójności finansowanych w perspektywie 2014-2020 , będzie składała się z kilku oddzielnych list, po</w:t>
            </w:r>
            <w:r w:rsidR="00F45DBF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5972B1">
              <w:rPr>
                <w:rFonts w:ascii="Calibri" w:hAnsi="Calibri"/>
                <w:sz w:val="28"/>
                <w:szCs w:val="28"/>
              </w:rPr>
              <w:t>jednej dla każdego makroregionu.</w:t>
            </w:r>
          </w:p>
          <w:p w:rsidR="00E1161E" w:rsidRDefault="00E1161E" w:rsidP="00CD70F9">
            <w:pPr>
              <w:pStyle w:val="Akapitzlist"/>
              <w:ind w:hanging="720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:rsidR="00E1161E" w:rsidRPr="00F96B74" w:rsidRDefault="00E1161E" w:rsidP="00E1161E">
            <w:pPr>
              <w:pStyle w:val="Akapitzlist"/>
              <w:ind w:left="34"/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F96B74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Ocena dokonywana będzie na podstawie informacji zawartych w</w:t>
            </w:r>
            <w:r w:rsidR="00F96B74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pkt. 1.8 </w:t>
            </w:r>
            <w:r w:rsidRPr="00F96B74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wniosku o dofinansowanie. </w:t>
            </w:r>
          </w:p>
          <w:p w:rsidR="00690683" w:rsidRDefault="00690683" w:rsidP="00E1161E">
            <w:pPr>
              <w:pStyle w:val="Akapitzlist"/>
              <w:ind w:left="34"/>
              <w:jc w:val="both"/>
              <w:rPr>
                <w:rFonts w:ascii="Calibri" w:hAnsi="Calibri"/>
                <w:i/>
                <w:color w:val="00B050"/>
                <w:sz w:val="28"/>
                <w:szCs w:val="28"/>
              </w:rPr>
            </w:pPr>
          </w:p>
          <w:p w:rsidR="00690683" w:rsidRPr="00690683" w:rsidRDefault="00690683" w:rsidP="00E1161E">
            <w:pPr>
              <w:pStyle w:val="Akapitzlist"/>
              <w:ind w:left="34"/>
              <w:jc w:val="both"/>
              <w:rPr>
                <w:rFonts w:ascii="Calibri" w:hAnsi="Calibri"/>
                <w:sz w:val="28"/>
                <w:szCs w:val="28"/>
              </w:rPr>
            </w:pPr>
            <w:r w:rsidRPr="00690683">
              <w:rPr>
                <w:rFonts w:ascii="Calibri" w:hAnsi="Calibri"/>
                <w:sz w:val="28"/>
                <w:szCs w:val="28"/>
              </w:rPr>
              <w:t>W przypadku braku informacji lub wątpliwości co do jej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</w:tc>
        <w:tc>
          <w:tcPr>
            <w:tcW w:w="2126" w:type="dxa"/>
          </w:tcPr>
          <w:p w:rsidR="0022566C" w:rsidRPr="005033B8" w:rsidRDefault="00475315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2566C" w:rsidRPr="005033B8" w:rsidRDefault="00CD70F9" w:rsidP="005033B8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Wartość dofinansowania projektu nie może przekroczyć kwoty dofinansowania przeznaczonej na realizację projektu w danym makroregionie, wskazanym w Kryterium dostępu nr 5.</w:t>
            </w:r>
          </w:p>
        </w:tc>
        <w:tc>
          <w:tcPr>
            <w:tcW w:w="7371" w:type="dxa"/>
          </w:tcPr>
          <w:p w:rsidR="00750092" w:rsidRPr="00C0094D" w:rsidRDefault="008A05F9" w:rsidP="00C0094D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*</w:t>
            </w:r>
            <w:r w:rsidR="00D613EB" w:rsidRPr="00C0094D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Konkurs dotyczy tylko makroregionu nr 3</w:t>
            </w:r>
          </w:p>
          <w:p w:rsidR="00CD70F9" w:rsidRDefault="00CD70F9" w:rsidP="00CD70F9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Kryterium to powiązane jest z kryterium nr 5 i zapewnia alokację środków dla każdego z makroregionów. IOK planuje wybór maksymalnie 1 projektu dla każdego makroregionu.  Składane w ramach konkursu projekty będą gromadzone i oceniane w odniesieniu do makroregionu, którego dotyczą.  Przygotowywana przez KOP lista, o której mowa w art. 44 ust. 4 ustawy o zasadach realizacji programów w zakresie polityki spójności finansowanych w perspektywie 2014-2020 , będzie składała się z kilku oddzielnych list, po jednej dla każdego makroregionu.</w:t>
            </w:r>
          </w:p>
          <w:p w:rsidR="00690683" w:rsidRPr="00C0094D" w:rsidRDefault="00690683" w:rsidP="00CD70F9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E1161E" w:rsidRPr="00E1161E" w:rsidRDefault="00E1161E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zawartych </w:t>
            </w:r>
          </w:p>
          <w:p w:rsidR="00962A9B" w:rsidRDefault="00E1161E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 części V wniosku o dofinansowanie projektu.</w:t>
            </w:r>
          </w:p>
          <w:p w:rsidR="00690683" w:rsidRDefault="00690683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690683" w:rsidRDefault="00690683" w:rsidP="00E1161E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W przypadku omyłki we wnioskowanej kwocie dofinansowania, PARP wezwie jednorazowo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690683" w:rsidRDefault="0096579E" w:rsidP="00E1161E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CD70F9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2566C" w:rsidRPr="005033B8" w:rsidRDefault="00CD70F9" w:rsidP="005033B8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CD70F9">
              <w:rPr>
                <w:rFonts w:ascii="Calibri" w:hAnsi="Calibri"/>
                <w:sz w:val="28"/>
                <w:szCs w:val="28"/>
              </w:rPr>
              <w:t>Uczestnikami projektu są przedsiębiorcy (i ich pracownicy) z sektora MMSP mający siedzibę (zgodnie z dokumentem rejestrowym) na terenie makroregionu, którego dotyczy projekt, zainteresowani ubieganiem się o zamówienia publiczne na terenie Polski z zastrzeżeniem, iż co najmniej 25% uczestników projektu (wskaźnik rezultatu) pochodzi z każdego województwa wchodzącego w skład makroregionu, którego dotyczy projekt.</w:t>
            </w:r>
          </w:p>
        </w:tc>
        <w:tc>
          <w:tcPr>
            <w:tcW w:w="7371" w:type="dxa"/>
          </w:tcPr>
          <w:p w:rsidR="008A05F9" w:rsidRPr="00C0094D" w:rsidRDefault="008A05F9" w:rsidP="00C0094D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*Konkurs dotyczy tylko makroregionu nr 3</w:t>
            </w:r>
          </w:p>
          <w:p w:rsidR="00750092" w:rsidRDefault="004225C1" w:rsidP="00A01867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4225C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Kryterium ma na celu zapewnienie równego dostępu do usług świadczonych w ramach projektów dla przedsiębiorców 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br/>
            </w:r>
            <w:r w:rsidRPr="004225C1">
              <w:rPr>
                <w:rFonts w:ascii="Calibri" w:hAnsi="Calibri"/>
                <w:color w:val="000000" w:themeColor="text1"/>
                <w:sz w:val="28"/>
                <w:szCs w:val="28"/>
              </w:rPr>
              <w:t>z danego makroregionu i województw wchodzących w skład makroregionu.</w:t>
            </w:r>
          </w:p>
          <w:p w:rsidR="00E1161E" w:rsidRDefault="00E1161E" w:rsidP="00A01867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E1161E" w:rsidRPr="009810E9" w:rsidRDefault="00E1161E" w:rsidP="00A01867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9810E9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zawartej </w:t>
            </w:r>
            <w:r w:rsidR="00F45DBF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br/>
            </w:r>
            <w:r w:rsidRPr="009810E9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 części III pkt. 3.1.1, 3.1.2 oraz 3.2 wniosku o dofinansowanie projektu.</w:t>
            </w:r>
          </w:p>
          <w:p w:rsidR="00E1161E" w:rsidRDefault="00E1161E" w:rsidP="00A01867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690683" w:rsidRDefault="00690683" w:rsidP="00A01867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W przypadku braku informacji lub wątpliwości co do jej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750092" w:rsidRDefault="0096579E" w:rsidP="00A01867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4225C1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225C1" w:rsidRPr="004225C1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 xml:space="preserve">Wydatki związane ze zlecaniem usług  merytorycznych nie przekraczają 30% wartości projektu. </w:t>
            </w:r>
          </w:p>
          <w:p w:rsidR="0022566C" w:rsidRPr="005033B8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Za zlecone usługi  merytoryczne uznawany będzie zakup usług trenerskich i doradczych od wykonawców zewnętrznych niebędących personelem projektów w rozumieniu Wytycznych w zakresie kwalifikowalności wydatków w ramach Europejskiego Funduszu Rozwoju Regionalnego, Europejskiego Funduszu Społecznego oraz Funduszu Spójności na lata 2014-2020.</w:t>
            </w:r>
          </w:p>
        </w:tc>
        <w:tc>
          <w:tcPr>
            <w:tcW w:w="7371" w:type="dxa"/>
          </w:tcPr>
          <w:p w:rsidR="00831D98" w:rsidRDefault="004225C1" w:rsidP="00831D98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Kryterium to zapewni realizację projektów przez podmioty faktycznie posiadające potencjał do realizacji projektów o zakresie tematycznym określonym w Regulaminie konkursu.</w:t>
            </w:r>
          </w:p>
          <w:p w:rsidR="00E1161E" w:rsidRDefault="00E1161E" w:rsidP="00831D98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E1161E" w:rsidRPr="00E1161E" w:rsidRDefault="00E1161E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zawartych </w:t>
            </w:r>
          </w:p>
          <w:p w:rsidR="00E1161E" w:rsidRPr="00E1161E" w:rsidRDefault="00F96B74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we</w:t>
            </w:r>
            <w:r w:rsidR="00E1161E"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wniosku o dofinansowanie projektu.</w:t>
            </w:r>
          </w:p>
          <w:p w:rsidR="00831D98" w:rsidRDefault="00831D98" w:rsidP="001B580B">
            <w:pPr>
              <w:jc w:val="both"/>
              <w:rPr>
                <w:rFonts w:ascii="Calibri" w:hAnsi="Calibri"/>
                <w:i/>
                <w:color w:val="FF0000"/>
                <w:sz w:val="28"/>
                <w:szCs w:val="28"/>
              </w:rPr>
            </w:pPr>
          </w:p>
          <w:p w:rsidR="00690683" w:rsidRDefault="00690683" w:rsidP="00690683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W przypadku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gdy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w</w:t>
            </w: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ydatki związane ze 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zlecaniem usług  merytorycznych będą przekraczać 30% wartości projektu</w:t>
            </w:r>
            <w:r w:rsidR="00F96B74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, PARP wezwie jednorazowo </w:t>
            </w: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Wnioskodawcę do wyjaśnienia 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br/>
            </w: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690683" w:rsidRDefault="0096579E" w:rsidP="00690683">
            <w:pPr>
              <w:jc w:val="both"/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5033B8" w:rsidRDefault="0022566C" w:rsidP="005033B8">
            <w:pPr>
              <w:pStyle w:val="Akapitzlist"/>
              <w:ind w:left="0"/>
              <w:rPr>
                <w:rFonts w:ascii="Calibri" w:hAnsi="Calibri"/>
                <w:sz w:val="28"/>
                <w:szCs w:val="28"/>
              </w:rPr>
            </w:pPr>
            <w:r w:rsidRPr="0022566C">
              <w:rPr>
                <w:rFonts w:ascii="Calibri" w:hAnsi="Calibri"/>
                <w:color w:val="000000" w:themeColor="text1"/>
                <w:sz w:val="28"/>
                <w:szCs w:val="28"/>
              </w:rPr>
              <w:t>Tak</w:t>
            </w:r>
          </w:p>
        </w:tc>
      </w:tr>
      <w:tr w:rsidR="0022566C" w:rsidRPr="005033B8" w:rsidTr="00CE6C85">
        <w:tc>
          <w:tcPr>
            <w:tcW w:w="568" w:type="dxa"/>
          </w:tcPr>
          <w:p w:rsidR="0022566C" w:rsidRDefault="0022566C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2566C" w:rsidRPr="0022566C" w:rsidRDefault="004225C1" w:rsidP="005033B8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Wnioskodawca zobowiązany jest do zapewnienia wkładu własnego w wysokości co najmniej 10,00% wartości wydatków kwalifikowanych projektu. Wkład własny stanowią środki finansowe w formie pieniężnej pozyskane przez Wnioskodawcę od przedsiębiorców biorących udział w projekcie, w wysokości co najmniej 10,00% kosztów usług szkoleniowych i doradczych.</w:t>
            </w:r>
          </w:p>
        </w:tc>
        <w:tc>
          <w:tcPr>
            <w:tcW w:w="7371" w:type="dxa"/>
          </w:tcPr>
          <w:p w:rsidR="004225C1" w:rsidRPr="00C0094D" w:rsidRDefault="004225C1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Kryterium dotyczy wprowadzenia wymogu zapewnienia wkładu własnego w projekcie na poziomie co najmniej  zakładanym w SZOOP PO WER. Wymóg współfinansowania kosztów usług szkoleniowych i doradczych na poziomie co najmniej 10,00% ich wartości wynika również z § 7 ust. 4 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t>r</w:t>
            </w: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ozporządzenia Ministra Infrastruktury i Rozwoju z dnia 9 listopada 2015 r. w sprawie udzielania przez PARP pomocy finansowej w ramach PO WER 2014-2020.</w:t>
            </w:r>
          </w:p>
          <w:p w:rsidR="00831D98" w:rsidRDefault="004225C1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Ponadto, wymóg wniesienia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wkładu w formie pieniężnej przez przedsiębiorców uczestniczących w projekcie zwiększa też motywację uczestników do udziału w projekcie.</w:t>
            </w:r>
          </w:p>
          <w:p w:rsidR="00E1161E" w:rsidRDefault="00E1161E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E1161E" w:rsidRPr="00E1161E" w:rsidRDefault="00E1161E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zawartych </w:t>
            </w:r>
          </w:p>
          <w:p w:rsidR="00E1161E" w:rsidRDefault="00E1161E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 części V wniosku o dofinansowanie projektu.</w:t>
            </w:r>
          </w:p>
          <w:p w:rsidR="00690683" w:rsidRDefault="00690683" w:rsidP="00E1161E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690683" w:rsidRDefault="00690683" w:rsidP="00690683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F96B74">
              <w:rPr>
                <w:rFonts w:ascii="Calibri" w:hAnsi="Calibri"/>
                <w:color w:val="000000" w:themeColor="text1"/>
                <w:sz w:val="28"/>
                <w:szCs w:val="28"/>
              </w:rPr>
              <w:t>W przypadku gdy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F96B74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wkład własny Wnioskodawcy nie będzie wynosił co najmniej 10,00% wartości wydatków kwalifikowanych projektu lub będą wątpliwości dotyczące zapisów związanych z wnoszeniem wkładu własnego, PARP </w:t>
            </w: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wezwie jednorazowo  Wnioskodawcę do wyjaśnienia </w:t>
            </w:r>
            <w:r w:rsidR="00F45DBF">
              <w:rPr>
                <w:rFonts w:ascii="Calibri" w:hAnsi="Calibri"/>
                <w:color w:val="000000" w:themeColor="text1"/>
                <w:sz w:val="28"/>
                <w:szCs w:val="28"/>
              </w:rPr>
              <w:br/>
            </w: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22566C" w:rsidRDefault="0096579E" w:rsidP="00690683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566C" w:rsidRPr="0022566C" w:rsidRDefault="00B76860" w:rsidP="005033B8">
            <w:pPr>
              <w:pStyle w:val="Akapitzlist"/>
              <w:ind w:left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Tak</w:t>
            </w:r>
          </w:p>
        </w:tc>
      </w:tr>
      <w:tr w:rsidR="00B76860" w:rsidRPr="005033B8" w:rsidTr="00CE6C85">
        <w:tc>
          <w:tcPr>
            <w:tcW w:w="568" w:type="dxa"/>
          </w:tcPr>
          <w:p w:rsidR="00B76860" w:rsidRDefault="00B76860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B76860" w:rsidRPr="0022566C" w:rsidRDefault="004225C1" w:rsidP="00B7686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 xml:space="preserve">Jeden podmiot może wystąpić </w:t>
            </w:r>
            <w:r w:rsidR="00F45DBF">
              <w:rPr>
                <w:rFonts w:ascii="Calibri" w:hAnsi="Calibri"/>
                <w:sz w:val="28"/>
                <w:szCs w:val="28"/>
              </w:rPr>
              <w:br/>
            </w:r>
            <w:r w:rsidRPr="004225C1">
              <w:rPr>
                <w:rFonts w:ascii="Calibri" w:hAnsi="Calibri"/>
                <w:sz w:val="28"/>
                <w:szCs w:val="28"/>
              </w:rPr>
              <w:t>w ramach konkursu - jako wnioskodawca albo partner - nie więcej niż 1 raz we wnioskach o dofinansowanie złożonych w konkursie.</w:t>
            </w:r>
          </w:p>
        </w:tc>
        <w:tc>
          <w:tcPr>
            <w:tcW w:w="7371" w:type="dxa"/>
          </w:tcPr>
          <w:p w:rsidR="004225C1" w:rsidRPr="00C0094D" w:rsidRDefault="004225C1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Ograniczenie liczby wniosków jest zasadne z punktu widzenia dostępnej alokacji konkursu i wymuszenia koncentracji projektów na najlepiej zidentyfikowanych potrzebach, problemach przedsiębiorców i ich pracowników. </w:t>
            </w:r>
          </w:p>
          <w:p w:rsidR="00831D98" w:rsidRDefault="004225C1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Kryterium to pozwoli również uniknąć kumulacji usług w ręku jednego czy kilku beneficjentów w skali kraju. Kryterium to zostało wprowadzone, biorąc pod uwagę, że IP przygotuje bardzo szczegółowy zakres tematyczny świadczonych szkoleń dla odbiorców wsparcia</w:t>
            </w:r>
            <w:r w:rsidR="0096579E">
              <w:rPr>
                <w:rFonts w:ascii="Calibri" w:hAnsi="Calibri"/>
                <w:color w:val="000000" w:themeColor="text1"/>
                <w:sz w:val="28"/>
                <w:szCs w:val="28"/>
              </w:rPr>
              <w:t>.</w:t>
            </w:r>
          </w:p>
          <w:p w:rsidR="004E23A7" w:rsidRDefault="004E23A7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4E23A7" w:rsidRPr="00C0094D" w:rsidRDefault="004E23A7" w:rsidP="004225C1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Kryterium będzie ocenianie na podstawie zestawienia złożonych do PARP wniosków o dofinansowanie projektów.</w:t>
            </w:r>
          </w:p>
          <w:p w:rsidR="004E23A7" w:rsidRDefault="004E23A7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4E23A7" w:rsidRDefault="004E23A7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Projekt niespełniający tego kryterium otrzyma negatywną ocenę w zakresie spełniania przez projekt kryteriów wyboru projektów na etapie oceny merytorycznej.</w:t>
            </w:r>
          </w:p>
          <w:p w:rsidR="0096579E" w:rsidRPr="00C0094D" w:rsidRDefault="0096579E" w:rsidP="004225C1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76860" w:rsidRDefault="004225C1" w:rsidP="005033B8">
            <w:pPr>
              <w:pStyle w:val="Akapitzlist"/>
              <w:ind w:left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4225C1">
              <w:rPr>
                <w:rFonts w:ascii="Calibri" w:hAnsi="Calibri"/>
                <w:color w:val="FF0000"/>
                <w:sz w:val="28"/>
                <w:szCs w:val="28"/>
              </w:rPr>
              <w:t>NIE</w:t>
            </w:r>
          </w:p>
        </w:tc>
      </w:tr>
      <w:tr w:rsidR="00B76860" w:rsidRPr="005033B8" w:rsidTr="00CE6C85">
        <w:tc>
          <w:tcPr>
            <w:tcW w:w="568" w:type="dxa"/>
          </w:tcPr>
          <w:p w:rsidR="00B76860" w:rsidRDefault="00B76860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225C1" w:rsidRPr="004225C1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 xml:space="preserve">Projekt zakłada realizację, co najmniej następujących działań: </w:t>
            </w:r>
          </w:p>
          <w:p w:rsidR="004225C1" w:rsidRPr="004225C1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a)</w:t>
            </w:r>
            <w:r w:rsidRPr="004225C1">
              <w:rPr>
                <w:rFonts w:ascii="Calibri" w:hAnsi="Calibri"/>
                <w:sz w:val="28"/>
                <w:szCs w:val="28"/>
              </w:rPr>
              <w:tab/>
              <w:t>Przygotowanie i przeprowadzenie działań szkoleniowych z zakresu ubiegania się o zamówienia publiczne w Polsce skierowanych do przedsiębiorców sektora MMSP (i ich pracowników);</w:t>
            </w:r>
          </w:p>
          <w:p w:rsidR="004225C1" w:rsidRPr="004225C1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b)</w:t>
            </w:r>
            <w:r w:rsidRPr="004225C1">
              <w:rPr>
                <w:rFonts w:ascii="Calibri" w:hAnsi="Calibri"/>
                <w:sz w:val="28"/>
                <w:szCs w:val="28"/>
              </w:rPr>
              <w:tab/>
              <w:t xml:space="preserve">Zorganizowanie i prowadzenie działań doradczych (bez komponentu szkoleniowego) z zakresu ubiegania się o zamówienia publiczne w Polsce skierowanych do przedsiębiorców sektora MMSP (i ich pracowników). </w:t>
            </w:r>
            <w:r w:rsidR="000713E3">
              <w:rPr>
                <w:rFonts w:ascii="Calibri" w:hAnsi="Calibri"/>
                <w:sz w:val="28"/>
                <w:szCs w:val="28"/>
              </w:rPr>
              <w:br/>
            </w:r>
            <w:r w:rsidRPr="004225C1">
              <w:rPr>
                <w:rFonts w:ascii="Calibri" w:hAnsi="Calibri"/>
                <w:sz w:val="28"/>
                <w:szCs w:val="28"/>
              </w:rPr>
              <w:t>W ramach świadczonego doradztwa przedsiębiorcy m.in. otrzymają wsparcie doradcze w zakresie przygotowywania i składania ofert przetargowych, weryfikacji spełniania warunków, poszukiwania konsorcjantów, którzy razem spełniają warunki postępowania;</w:t>
            </w:r>
          </w:p>
          <w:p w:rsidR="004225C1" w:rsidRPr="004225C1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c)</w:t>
            </w:r>
            <w:r w:rsidRPr="004225C1">
              <w:rPr>
                <w:rFonts w:ascii="Calibri" w:hAnsi="Calibri"/>
                <w:sz w:val="28"/>
                <w:szCs w:val="28"/>
              </w:rPr>
              <w:tab/>
      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e-zamówień);</w:t>
            </w:r>
          </w:p>
          <w:p w:rsidR="00B76860" w:rsidRDefault="004225C1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225C1">
              <w:rPr>
                <w:rFonts w:ascii="Calibri" w:hAnsi="Calibri"/>
                <w:sz w:val="28"/>
                <w:szCs w:val="28"/>
              </w:rPr>
              <w:t>d)</w:t>
            </w:r>
            <w:r w:rsidRPr="004225C1">
              <w:rPr>
                <w:rFonts w:ascii="Calibri" w:hAnsi="Calibri"/>
                <w:sz w:val="28"/>
                <w:szCs w:val="28"/>
              </w:rPr>
              <w:tab/>
              <w:t>Monitorowanie udziału przedsiębiorców objętych projektem w rynku zamówień publicznych w Polsce.</w:t>
            </w:r>
          </w:p>
          <w:p w:rsidR="0096579E" w:rsidRPr="00B76860" w:rsidRDefault="0096579E" w:rsidP="004225C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:rsidR="00831D98" w:rsidRDefault="004225C1" w:rsidP="001B580B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Kryterium dotyczy wprowadzenia wymogu realizacji, co najmniej działań zaplanowanych do dofinansowania w PO WER. W Regulaminie konkursu zostanie doprecyzowany szczegółowy zakres tematyczny szkoleń i doradztwa oraz minimalna liczba godzin szkoleniowych i doradczych </w:t>
            </w:r>
            <w:r w:rsidR="000713E3">
              <w:rPr>
                <w:rFonts w:ascii="Calibri" w:hAnsi="Calibri"/>
                <w:color w:val="000000" w:themeColor="text1"/>
                <w:sz w:val="28"/>
                <w:szCs w:val="28"/>
              </w:rPr>
              <w:br/>
            </w: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w przeliczeniu na odbiorców wsparcia</w:t>
            </w:r>
            <w:r w:rsidRPr="008A05F9">
              <w:rPr>
                <w:rFonts w:ascii="Calibri" w:hAnsi="Calibri"/>
                <w:color w:val="000000" w:themeColor="text1"/>
                <w:sz w:val="28"/>
                <w:szCs w:val="28"/>
              </w:rPr>
              <w:t>.</w:t>
            </w:r>
          </w:p>
          <w:p w:rsidR="00E1161E" w:rsidRDefault="00E1161E" w:rsidP="001B580B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E1161E" w:rsidRDefault="00E1161E" w:rsidP="001B580B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podstawie informacji zawartej </w:t>
            </w:r>
            <w:r w:rsidR="000713E3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br/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 części IV, pkt. 4.1 wniosku o dofinansowanie projektu.</w:t>
            </w:r>
          </w:p>
          <w:p w:rsidR="00690683" w:rsidRDefault="00690683" w:rsidP="001B580B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690683" w:rsidRPr="00690683" w:rsidRDefault="00690683" w:rsidP="001B580B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W przypadku braku informacji lub wątpliwości co do jej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</w:tc>
        <w:tc>
          <w:tcPr>
            <w:tcW w:w="2126" w:type="dxa"/>
          </w:tcPr>
          <w:p w:rsidR="00B76860" w:rsidRDefault="00B76860" w:rsidP="005033B8">
            <w:pPr>
              <w:pStyle w:val="Akapitzlist"/>
              <w:ind w:left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Tak</w:t>
            </w:r>
          </w:p>
        </w:tc>
      </w:tr>
      <w:tr w:rsidR="00B76860" w:rsidRPr="005033B8" w:rsidTr="00CE6C85">
        <w:tc>
          <w:tcPr>
            <w:tcW w:w="568" w:type="dxa"/>
          </w:tcPr>
          <w:p w:rsidR="00B76860" w:rsidRDefault="00B76860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011C30" w:rsidRPr="00011C30" w:rsidRDefault="00011C30" w:rsidP="00011C3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Działania merytoryczne w ramach projektu będą realizowane zgodnie z minimalnymi wymaganiami jakościowymi określonymi w Regulaminie konkursu zawierającymi co najmniej wymagania wobec:</w:t>
            </w:r>
          </w:p>
          <w:p w:rsidR="00011C30" w:rsidRPr="00011C30" w:rsidRDefault="00011C30" w:rsidP="00011C3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•</w:t>
            </w:r>
            <w:r w:rsidRPr="00011C30">
              <w:rPr>
                <w:rFonts w:ascii="Calibri" w:hAnsi="Calibri"/>
                <w:sz w:val="28"/>
                <w:szCs w:val="28"/>
              </w:rPr>
              <w:tab/>
              <w:t>minimalnego zakresu tematycznego szkoleń,</w:t>
            </w:r>
          </w:p>
          <w:p w:rsidR="00011C30" w:rsidRPr="00011C30" w:rsidRDefault="00011C30" w:rsidP="00011C3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•</w:t>
            </w:r>
            <w:r w:rsidRPr="00011C30">
              <w:rPr>
                <w:rFonts w:ascii="Calibri" w:hAnsi="Calibri"/>
                <w:sz w:val="28"/>
                <w:szCs w:val="28"/>
              </w:rPr>
              <w:tab/>
              <w:t xml:space="preserve">trenerów prowadzących szkolenia, </w:t>
            </w:r>
          </w:p>
          <w:p w:rsidR="00011C30" w:rsidRPr="00011C30" w:rsidRDefault="00011C30" w:rsidP="00011C3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•</w:t>
            </w:r>
            <w:r w:rsidRPr="00011C30">
              <w:rPr>
                <w:rFonts w:ascii="Calibri" w:hAnsi="Calibri"/>
                <w:sz w:val="28"/>
                <w:szCs w:val="28"/>
              </w:rPr>
              <w:tab/>
              <w:t xml:space="preserve">materiałów szkoleniowych przekazywanych uczestnikom szkolenia, </w:t>
            </w:r>
          </w:p>
          <w:p w:rsidR="00B76860" w:rsidRPr="00B76860" w:rsidRDefault="00011C30" w:rsidP="00011C3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•</w:t>
            </w:r>
            <w:r w:rsidRPr="00011C30">
              <w:rPr>
                <w:rFonts w:ascii="Calibri" w:hAnsi="Calibri"/>
                <w:sz w:val="28"/>
                <w:szCs w:val="28"/>
              </w:rPr>
              <w:tab/>
              <w:t xml:space="preserve">logistyki dotyczącej organizacji szkoleń.  </w:t>
            </w:r>
          </w:p>
        </w:tc>
        <w:tc>
          <w:tcPr>
            <w:tcW w:w="7371" w:type="dxa"/>
          </w:tcPr>
          <w:p w:rsidR="00011C30" w:rsidRDefault="00011C30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Kryterium to gwarantuje wysoką jakość oferowanych w ramach projektu usług dla odbiorców wsparcia (przedsiębiorcy z sektora MMSP).</w:t>
            </w:r>
          </w:p>
          <w:p w:rsidR="00E1161E" w:rsidRPr="00C0094D" w:rsidRDefault="00E1161E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831D98" w:rsidRDefault="00011C30" w:rsidP="00011C30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Kryterium zostanie uznane za spełnione, jeśli we wniosku </w:t>
            </w:r>
            <w:r w:rsidR="000713E3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br/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o dofina</w:t>
            </w:r>
            <w:r w:rsidR="000713E3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n</w:t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sowanie w pkt 4.1 – Zadania pojawi się co najmniej informacja, że projekt będzie realizowany zgodnie </w:t>
            </w:r>
            <w:r w:rsidR="000713E3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br/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z minimalnymi wymaganiami jakościowymi określonym </w:t>
            </w:r>
            <w:r w:rsidR="000713E3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br/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 Regulaminie konkursu</w:t>
            </w:r>
            <w:r w:rsidR="008A05F9"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690683" w:rsidRDefault="00690683" w:rsidP="00011C30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690683" w:rsidRDefault="00690683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W przypadku braku informacji lub wątpliwości co do jej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  <w:p w:rsidR="0096579E" w:rsidRPr="00690683" w:rsidRDefault="0096579E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76860" w:rsidRDefault="00B76860" w:rsidP="005033B8">
            <w:pPr>
              <w:pStyle w:val="Akapitzlist"/>
              <w:ind w:left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Tak</w:t>
            </w:r>
          </w:p>
        </w:tc>
      </w:tr>
      <w:tr w:rsidR="00B76860" w:rsidRPr="005033B8" w:rsidTr="00CE6C85">
        <w:tc>
          <w:tcPr>
            <w:tcW w:w="568" w:type="dxa"/>
          </w:tcPr>
          <w:p w:rsidR="00B76860" w:rsidRDefault="00B76860" w:rsidP="000033F0">
            <w:pPr>
              <w:pStyle w:val="Akapitzlist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B76860" w:rsidRPr="00B76860" w:rsidRDefault="00011C30" w:rsidP="00B7686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11C30">
              <w:rPr>
                <w:rFonts w:ascii="Calibri" w:hAnsi="Calibri"/>
                <w:sz w:val="28"/>
                <w:szCs w:val="28"/>
              </w:rPr>
              <w:t>Projektodawca w okresie realizacji projektu prowadzi biuro projektu (lub posiada siedzibę, filię, delegaturę, oddział czy inną prawnie dozwoloną formę organizacyjną działalności podmiotu) na terenie co najmniej jednego z województw wchodzących w skład makroregionu, którego dotyczy projekt z możliwością udostępnienia pełnej dokumentacji wdrażanego projektu oraz zapewniające uczestnikom projektu możliwość osobistego kontaktu z kadrą projektu.</w:t>
            </w:r>
          </w:p>
        </w:tc>
        <w:tc>
          <w:tcPr>
            <w:tcW w:w="7371" w:type="dxa"/>
          </w:tcPr>
          <w:p w:rsidR="00011C30" w:rsidRPr="00C0094D" w:rsidRDefault="00011C30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Wprowadzenie kryterium ma na celu zapewnienie łatwego dostępu do pełnej dokumentacji wdrażanego projektu oraz umożliwienie uczestnikom projektu możliwości osobistego kontaktu z kadrą projektu.</w:t>
            </w:r>
          </w:p>
          <w:p w:rsidR="00831D98" w:rsidRDefault="00011C30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0094D">
              <w:rPr>
                <w:rFonts w:ascii="Calibri" w:hAnsi="Calibri"/>
                <w:color w:val="000000" w:themeColor="text1"/>
                <w:sz w:val="28"/>
                <w:szCs w:val="28"/>
              </w:rPr>
              <w:t>Zgodnie z brzmieniem kryterium biuro projektu powinno być prowadzone na terenie co najmniej jednego  województwa wchodzącego w skład makroregionu, którego dotyczy projekt przez cały okres realizacji projektu, czyli do momentu rozliczenia ostatniego wniosku beneficjenta o płatność.</w:t>
            </w:r>
          </w:p>
          <w:p w:rsidR="00E1161E" w:rsidRPr="00E1161E" w:rsidRDefault="00E1161E" w:rsidP="00011C30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E1161E" w:rsidRDefault="00E1161E" w:rsidP="00011C30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Ocena dokonywana będzie na </w:t>
            </w:r>
            <w:r w:rsidR="00EF7D55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podstawie informacji zawartej we </w:t>
            </w:r>
            <w:r w:rsidRPr="00E1161E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wniosku o dofinansowanie projektu.</w:t>
            </w:r>
          </w:p>
          <w:p w:rsidR="00690683" w:rsidRDefault="00690683" w:rsidP="00011C30">
            <w:pPr>
              <w:jc w:val="both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  <w:p w:rsidR="00690683" w:rsidRPr="00831D98" w:rsidRDefault="00690683" w:rsidP="00011C30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90683">
              <w:rPr>
                <w:rFonts w:ascii="Calibri" w:hAnsi="Calibri"/>
                <w:color w:val="000000" w:themeColor="text1"/>
                <w:sz w:val="28"/>
                <w:szCs w:val="28"/>
              </w:rPr>
              <w:t>W przypadku braku informacji lub wątpliwości co do jej brzmienia, PARP wezwie jednorazowo  Wnioskodawcę do wyjaśnienia i potwierdzenia, że zapisy zostaną poprawione/uzupełnione na etapie negocjacji. Jeśli w ciągu 7 dni kalendarzowych Wnioskodawca nie potwierdzi, że zapisy zostaną poprawione/uzupełnione lub nie dokona wymaganych zmian/uzupełnień na etapie negocjacji wniosek otrzyma negatywną ocenę komisji oceny projektów w zakresie spełniania przez projekt kryteriów wyboru projektów.</w:t>
            </w:r>
          </w:p>
        </w:tc>
        <w:tc>
          <w:tcPr>
            <w:tcW w:w="2126" w:type="dxa"/>
          </w:tcPr>
          <w:p w:rsidR="00B76860" w:rsidRDefault="00B76860" w:rsidP="005033B8">
            <w:pPr>
              <w:pStyle w:val="Akapitzlist"/>
              <w:ind w:left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Tak</w:t>
            </w:r>
          </w:p>
        </w:tc>
      </w:tr>
    </w:tbl>
    <w:p w:rsidR="000609A1" w:rsidRPr="00E72E56" w:rsidRDefault="000609A1" w:rsidP="00A66C4D">
      <w:pPr>
        <w:jc w:val="both"/>
        <w:rPr>
          <w:rFonts w:ascii="Calibri" w:hAnsi="Calibri"/>
          <w:color w:val="FF0000"/>
          <w:sz w:val="20"/>
          <w:szCs w:val="20"/>
        </w:rPr>
      </w:pPr>
    </w:p>
    <w:sectPr w:rsidR="000609A1" w:rsidRPr="00E72E56" w:rsidSect="00AD5B1C">
      <w:headerReference w:type="default" r:id="rId8"/>
      <w:footerReference w:type="default" r:id="rId9"/>
      <w:headerReference w:type="first" r:id="rId10"/>
      <w:pgSz w:w="16838" w:h="11906" w:orient="landscape"/>
      <w:pgMar w:top="568" w:right="1806" w:bottom="567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14" w:rsidRDefault="00DA0214" w:rsidP="00F91883">
      <w:pPr>
        <w:spacing w:after="0" w:line="240" w:lineRule="auto"/>
      </w:pPr>
      <w:r>
        <w:separator/>
      </w:r>
    </w:p>
  </w:endnote>
  <w:endnote w:type="continuationSeparator" w:id="0">
    <w:p w:rsidR="00DA0214" w:rsidRDefault="00DA0214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94035"/>
      <w:docPartObj>
        <w:docPartGallery w:val="Page Numbers (Bottom of Page)"/>
        <w:docPartUnique/>
      </w:docPartObj>
    </w:sdtPr>
    <w:sdtEndPr/>
    <w:sdtContent>
      <w:p w:rsidR="00E2586C" w:rsidRDefault="00CD56AE">
        <w:pPr>
          <w:pStyle w:val="Stopka"/>
          <w:jc w:val="right"/>
        </w:pPr>
        <w:r>
          <w:fldChar w:fldCharType="begin"/>
        </w:r>
        <w:r w:rsidR="00E2586C">
          <w:instrText>PAGE   \* MERGEFORMAT</w:instrText>
        </w:r>
        <w:r>
          <w:fldChar w:fldCharType="separate"/>
        </w:r>
        <w:r w:rsidR="005972B1">
          <w:rPr>
            <w:noProof/>
          </w:rPr>
          <w:t>2</w:t>
        </w:r>
        <w:r>
          <w:fldChar w:fldCharType="end"/>
        </w:r>
      </w:p>
    </w:sdtContent>
  </w:sdt>
  <w:p w:rsidR="00E2586C" w:rsidRDefault="00E2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14" w:rsidRDefault="00DA0214" w:rsidP="00F91883">
      <w:pPr>
        <w:spacing w:after="0" w:line="240" w:lineRule="auto"/>
      </w:pPr>
      <w:r>
        <w:separator/>
      </w:r>
    </w:p>
  </w:footnote>
  <w:footnote w:type="continuationSeparator" w:id="0">
    <w:p w:rsidR="00DA0214" w:rsidRDefault="00DA0214" w:rsidP="00F91883">
      <w:pPr>
        <w:spacing w:after="0" w:line="240" w:lineRule="auto"/>
      </w:pPr>
      <w:r>
        <w:continuationSeparator/>
      </w:r>
    </w:p>
  </w:footnote>
  <w:footnote w:id="1">
    <w:p w:rsidR="00F11282" w:rsidRPr="003D0E83" w:rsidRDefault="00F11282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 w:rsidRPr="00A16383">
        <w:t>Kwestia uzupełni</w:t>
      </w:r>
      <w:r w:rsidR="00D613EB" w:rsidRPr="00A16383">
        <w:t>e</w:t>
      </w:r>
      <w:r w:rsidRPr="00A16383">
        <w:t xml:space="preserve">nia </w:t>
      </w:r>
      <w:r w:rsidR="00D613EB" w:rsidRPr="00A16383">
        <w:t xml:space="preserve">lub poprawienia wniosku </w:t>
      </w:r>
      <w:r w:rsidRPr="00A16383">
        <w:t xml:space="preserve">o dofinansowanie projektu pod kątem </w:t>
      </w:r>
      <w:r w:rsidR="00D613EB" w:rsidRPr="00A16383">
        <w:t xml:space="preserve">kryteriów </w:t>
      </w:r>
      <w:r w:rsidRPr="00A16383">
        <w:t xml:space="preserve">dostępu nie podlegała zatwierdzeniu przez </w:t>
      </w:r>
      <w:r w:rsidR="00D613EB" w:rsidRPr="00A16383">
        <w:t xml:space="preserve">Komitet Monitorujący PO WER. </w:t>
      </w:r>
    </w:p>
  </w:footnote>
  <w:footnote w:id="2">
    <w:p w:rsidR="0022566C" w:rsidRDefault="0022566C">
      <w:pPr>
        <w:pStyle w:val="Tekstprzypisudolnego"/>
      </w:pPr>
      <w:r>
        <w:rPr>
          <w:rStyle w:val="Odwoanieprzypisudolnego"/>
        </w:rPr>
        <w:footnoteRef/>
      </w:r>
      <w:r w:rsidR="00A01867">
        <w:t>Treść</w:t>
      </w:r>
      <w:r w:rsidRPr="006B56F6">
        <w:t xml:space="preserve"> wniosku o dofinansowanie w części dotyczącej spełniania kryterium może być uzupełniana lub poprawiana w zakresie określonym w regulaminie konkursu (na podstawie art. 45 ust. 3 ustawy z dnia 11 lipca 2014 r. o zasadach realizacji programów w zakresie polityki spójności finansowanych w perspektywie finansowej 2014–2020 (Dz. U. z </w:t>
      </w:r>
      <w:r w:rsidR="00A01867">
        <w:t>201</w:t>
      </w:r>
      <w:r w:rsidR="00F45DBF">
        <w:t>8</w:t>
      </w:r>
      <w:r w:rsidR="00A01867">
        <w:t xml:space="preserve"> r. poz. 14</w:t>
      </w:r>
      <w:r w:rsidR="00F45DBF">
        <w:t>31</w:t>
      </w:r>
      <w:r w:rsidR="00A01867">
        <w:t xml:space="preserve">, z późn. zm.).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6C" w:rsidRDefault="00E2586C" w:rsidP="00B13F5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1C" w:rsidRDefault="00AD5B1C" w:rsidP="00AD5B1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5" name="Obraz 5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7153"/>
    <w:multiLevelType w:val="hybridMultilevel"/>
    <w:tmpl w:val="D52A299C"/>
    <w:lvl w:ilvl="0" w:tplc="58FE9F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2CE5"/>
    <w:multiLevelType w:val="hybridMultilevel"/>
    <w:tmpl w:val="114E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F2CE5"/>
    <w:multiLevelType w:val="hybridMultilevel"/>
    <w:tmpl w:val="D2267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11FBA"/>
    <w:multiLevelType w:val="hybridMultilevel"/>
    <w:tmpl w:val="AEAE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00EC5"/>
    <w:multiLevelType w:val="hybridMultilevel"/>
    <w:tmpl w:val="FFB4229C"/>
    <w:lvl w:ilvl="0" w:tplc="EA623328">
      <w:numFmt w:val="bullet"/>
      <w:lvlText w:val="•"/>
      <w:lvlJc w:val="left"/>
      <w:pPr>
        <w:ind w:left="1065" w:hanging="705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3EA3"/>
    <w:multiLevelType w:val="hybridMultilevel"/>
    <w:tmpl w:val="84D6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44E4B"/>
    <w:multiLevelType w:val="hybridMultilevel"/>
    <w:tmpl w:val="C4F6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0861"/>
    <w:multiLevelType w:val="hybridMultilevel"/>
    <w:tmpl w:val="B44AFEC8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99C25BA"/>
    <w:multiLevelType w:val="hybridMultilevel"/>
    <w:tmpl w:val="2208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883"/>
    <w:rsid w:val="000033F0"/>
    <w:rsid w:val="00011C30"/>
    <w:rsid w:val="0001712E"/>
    <w:rsid w:val="0002155C"/>
    <w:rsid w:val="0003269D"/>
    <w:rsid w:val="0005465E"/>
    <w:rsid w:val="000607D1"/>
    <w:rsid w:val="000609A1"/>
    <w:rsid w:val="000713E3"/>
    <w:rsid w:val="00073D3B"/>
    <w:rsid w:val="00081192"/>
    <w:rsid w:val="00094A1C"/>
    <w:rsid w:val="000D0362"/>
    <w:rsid w:val="000E321E"/>
    <w:rsid w:val="00100C7C"/>
    <w:rsid w:val="001712A1"/>
    <w:rsid w:val="001767C8"/>
    <w:rsid w:val="001B580B"/>
    <w:rsid w:val="001C4F11"/>
    <w:rsid w:val="001F2AE6"/>
    <w:rsid w:val="00214C82"/>
    <w:rsid w:val="00224D8A"/>
    <w:rsid w:val="0022566C"/>
    <w:rsid w:val="002506BD"/>
    <w:rsid w:val="00254D93"/>
    <w:rsid w:val="00255C24"/>
    <w:rsid w:val="00256C6B"/>
    <w:rsid w:val="002A5545"/>
    <w:rsid w:val="00315306"/>
    <w:rsid w:val="00383FB4"/>
    <w:rsid w:val="0039674C"/>
    <w:rsid w:val="003D0E83"/>
    <w:rsid w:val="003F36C6"/>
    <w:rsid w:val="004225C1"/>
    <w:rsid w:val="0043097D"/>
    <w:rsid w:val="00440B16"/>
    <w:rsid w:val="00475315"/>
    <w:rsid w:val="004E23A7"/>
    <w:rsid w:val="005033B8"/>
    <w:rsid w:val="005972B1"/>
    <w:rsid w:val="005A702F"/>
    <w:rsid w:val="00625963"/>
    <w:rsid w:val="00627AF9"/>
    <w:rsid w:val="00642E93"/>
    <w:rsid w:val="00686C5E"/>
    <w:rsid w:val="00690683"/>
    <w:rsid w:val="006A249D"/>
    <w:rsid w:val="006B56F6"/>
    <w:rsid w:val="006C0520"/>
    <w:rsid w:val="006C0806"/>
    <w:rsid w:val="006C163E"/>
    <w:rsid w:val="006E47AB"/>
    <w:rsid w:val="006E5EE3"/>
    <w:rsid w:val="00703F6D"/>
    <w:rsid w:val="0072190F"/>
    <w:rsid w:val="00733525"/>
    <w:rsid w:val="00750092"/>
    <w:rsid w:val="007660E1"/>
    <w:rsid w:val="007C4A2C"/>
    <w:rsid w:val="007E2403"/>
    <w:rsid w:val="00817A56"/>
    <w:rsid w:val="00831D98"/>
    <w:rsid w:val="008353EB"/>
    <w:rsid w:val="008456B3"/>
    <w:rsid w:val="008A05F9"/>
    <w:rsid w:val="008D52BD"/>
    <w:rsid w:val="008E14E6"/>
    <w:rsid w:val="008E28D2"/>
    <w:rsid w:val="00950EE9"/>
    <w:rsid w:val="0095651F"/>
    <w:rsid w:val="00957914"/>
    <w:rsid w:val="00962A9B"/>
    <w:rsid w:val="0096579E"/>
    <w:rsid w:val="009810E9"/>
    <w:rsid w:val="009E3D07"/>
    <w:rsid w:val="009F069C"/>
    <w:rsid w:val="00A01867"/>
    <w:rsid w:val="00A14DBB"/>
    <w:rsid w:val="00A16383"/>
    <w:rsid w:val="00A215FE"/>
    <w:rsid w:val="00A258D2"/>
    <w:rsid w:val="00A409CF"/>
    <w:rsid w:val="00A66C4D"/>
    <w:rsid w:val="00A7584C"/>
    <w:rsid w:val="00A902E6"/>
    <w:rsid w:val="00AD5B1C"/>
    <w:rsid w:val="00B13F55"/>
    <w:rsid w:val="00B171AB"/>
    <w:rsid w:val="00B177B3"/>
    <w:rsid w:val="00B37924"/>
    <w:rsid w:val="00B5126D"/>
    <w:rsid w:val="00B6501E"/>
    <w:rsid w:val="00B76860"/>
    <w:rsid w:val="00BB0DF9"/>
    <w:rsid w:val="00BE09C4"/>
    <w:rsid w:val="00BF2F40"/>
    <w:rsid w:val="00C0094D"/>
    <w:rsid w:val="00C1234D"/>
    <w:rsid w:val="00C23F21"/>
    <w:rsid w:val="00C30C96"/>
    <w:rsid w:val="00C31790"/>
    <w:rsid w:val="00C52244"/>
    <w:rsid w:val="00C636C3"/>
    <w:rsid w:val="00C83086"/>
    <w:rsid w:val="00CB1140"/>
    <w:rsid w:val="00CC123F"/>
    <w:rsid w:val="00CD56AE"/>
    <w:rsid w:val="00CD70F9"/>
    <w:rsid w:val="00CE6C85"/>
    <w:rsid w:val="00D009E0"/>
    <w:rsid w:val="00D5196C"/>
    <w:rsid w:val="00D5477F"/>
    <w:rsid w:val="00D613EB"/>
    <w:rsid w:val="00D667E9"/>
    <w:rsid w:val="00D75DCB"/>
    <w:rsid w:val="00D857D9"/>
    <w:rsid w:val="00D86E2E"/>
    <w:rsid w:val="00D96932"/>
    <w:rsid w:val="00DA0214"/>
    <w:rsid w:val="00DB5198"/>
    <w:rsid w:val="00DD39AF"/>
    <w:rsid w:val="00DE3E40"/>
    <w:rsid w:val="00E02097"/>
    <w:rsid w:val="00E1161E"/>
    <w:rsid w:val="00E131CE"/>
    <w:rsid w:val="00E14A2D"/>
    <w:rsid w:val="00E1714B"/>
    <w:rsid w:val="00E2586C"/>
    <w:rsid w:val="00E32DBC"/>
    <w:rsid w:val="00E72E56"/>
    <w:rsid w:val="00E833BF"/>
    <w:rsid w:val="00E8432F"/>
    <w:rsid w:val="00E878B9"/>
    <w:rsid w:val="00EE0D71"/>
    <w:rsid w:val="00EE650D"/>
    <w:rsid w:val="00EF7D55"/>
    <w:rsid w:val="00F11282"/>
    <w:rsid w:val="00F44190"/>
    <w:rsid w:val="00F45DBF"/>
    <w:rsid w:val="00F70D75"/>
    <w:rsid w:val="00F91883"/>
    <w:rsid w:val="00F956E2"/>
    <w:rsid w:val="00F96B74"/>
    <w:rsid w:val="00FA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D105C1E-6BD0-4845-A5C0-D4E6E2AE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2E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56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56E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76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4BB9-7054-48D9-8393-B539EE37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2951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Michorowska  Beata</cp:lastModifiedBy>
  <cp:revision>5</cp:revision>
  <cp:lastPrinted>2016-02-12T08:00:00Z</cp:lastPrinted>
  <dcterms:created xsi:type="dcterms:W3CDTF">2018-09-20T13:55:00Z</dcterms:created>
  <dcterms:modified xsi:type="dcterms:W3CDTF">2018-09-21T11:43:00Z</dcterms:modified>
</cp:coreProperties>
</file>