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E8E8F" w14:textId="77777777" w:rsidR="00ED2DF6" w:rsidRDefault="00ED2DF6" w:rsidP="0017401A">
      <w:pPr>
        <w:spacing w:after="60"/>
        <w:jc w:val="right"/>
        <w:rPr>
          <w:rFonts w:ascii="Calibri" w:hAnsi="Calibri" w:cs="Arial"/>
          <w:i/>
          <w:sz w:val="18"/>
          <w:szCs w:val="18"/>
        </w:rPr>
      </w:pPr>
      <w:bookmarkStart w:id="0" w:name="_Toc412557132"/>
    </w:p>
    <w:p w14:paraId="685FE342" w14:textId="77777777" w:rsidR="0017401A" w:rsidRPr="0017401A" w:rsidRDefault="0017401A" w:rsidP="0017401A">
      <w:pPr>
        <w:spacing w:after="60"/>
        <w:jc w:val="right"/>
        <w:rPr>
          <w:rFonts w:ascii="Calibri" w:eastAsia="Calibri" w:hAnsi="Calibri" w:cs="Times New Roman"/>
          <w:sz w:val="18"/>
          <w:szCs w:val="18"/>
        </w:rPr>
      </w:pPr>
      <w:r w:rsidRPr="0017401A">
        <w:rPr>
          <w:rFonts w:ascii="Calibri" w:hAnsi="Calibri" w:cs="Arial"/>
          <w:i/>
          <w:sz w:val="18"/>
          <w:szCs w:val="18"/>
        </w:rPr>
        <w:t xml:space="preserve">Załącznik </w:t>
      </w:r>
      <w:r w:rsidR="008D24D3">
        <w:rPr>
          <w:rFonts w:ascii="Calibri" w:hAnsi="Calibri" w:cs="Arial"/>
          <w:i/>
          <w:sz w:val="18"/>
          <w:szCs w:val="18"/>
        </w:rPr>
        <w:t xml:space="preserve">nr </w:t>
      </w:r>
      <w:r w:rsidRPr="0017401A">
        <w:rPr>
          <w:rFonts w:ascii="Calibri" w:hAnsi="Calibri" w:cs="Arial"/>
          <w:i/>
          <w:sz w:val="18"/>
          <w:szCs w:val="18"/>
        </w:rPr>
        <w:t>1</w:t>
      </w:r>
      <w:r w:rsidR="00AD2DE5">
        <w:rPr>
          <w:rFonts w:ascii="Calibri" w:hAnsi="Calibri" w:cs="Arial"/>
          <w:i/>
          <w:sz w:val="18"/>
          <w:szCs w:val="18"/>
        </w:rPr>
        <w:t>3</w:t>
      </w:r>
      <w:r w:rsidRPr="0017401A">
        <w:rPr>
          <w:rFonts w:ascii="Calibri" w:hAnsi="Calibri" w:cs="Arial"/>
          <w:i/>
          <w:sz w:val="18"/>
          <w:szCs w:val="18"/>
        </w:rPr>
        <w:t xml:space="preserve"> do Regulaminu Konkursu – </w:t>
      </w:r>
      <w:bookmarkEnd w:id="0"/>
      <w:r w:rsidRPr="0017401A">
        <w:rPr>
          <w:rFonts w:ascii="Calibri" w:eastAsia="Calibri" w:hAnsi="Calibri" w:cs="Times New Roman"/>
          <w:sz w:val="18"/>
          <w:szCs w:val="18"/>
        </w:rPr>
        <w:t>Zestawienie standardów i cen rynkowych w zakresie najczęściej finansowanych wyda</w:t>
      </w:r>
      <w:r w:rsidR="00B72965">
        <w:rPr>
          <w:rFonts w:ascii="Calibri" w:eastAsia="Calibri" w:hAnsi="Calibri" w:cs="Times New Roman"/>
          <w:sz w:val="18"/>
          <w:szCs w:val="18"/>
        </w:rPr>
        <w:t>tków w ramach Działania 2.2. PO</w:t>
      </w:r>
      <w:r w:rsidRPr="0017401A">
        <w:rPr>
          <w:rFonts w:ascii="Calibri" w:eastAsia="Calibri" w:hAnsi="Calibri" w:cs="Times New Roman"/>
          <w:sz w:val="18"/>
          <w:szCs w:val="18"/>
        </w:rPr>
        <w:t>WER</w:t>
      </w:r>
    </w:p>
    <w:p w14:paraId="419E369D" w14:textId="77777777" w:rsidR="0017401A" w:rsidRPr="00F37907" w:rsidRDefault="0017401A" w:rsidP="0017401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</w:p>
    <w:p w14:paraId="6DA2047E" w14:textId="77777777" w:rsidR="006C163E" w:rsidRDefault="00235850" w:rsidP="0017401A">
      <w:pPr>
        <w:jc w:val="center"/>
        <w:rPr>
          <w:b/>
          <w:i/>
          <w:sz w:val="24"/>
          <w:szCs w:val="24"/>
        </w:rPr>
      </w:pPr>
      <w:r w:rsidRPr="0017401A">
        <w:rPr>
          <w:b/>
          <w:i/>
          <w:sz w:val="24"/>
          <w:szCs w:val="24"/>
        </w:rPr>
        <w:t xml:space="preserve">Zestawienie standardu i cen rynkowych w zakresie najczęściej finansowanych wydatków w ramach </w:t>
      </w:r>
      <w:r w:rsidR="0017401A">
        <w:rPr>
          <w:b/>
          <w:i/>
          <w:sz w:val="24"/>
          <w:szCs w:val="24"/>
        </w:rPr>
        <w:t xml:space="preserve">Działania 2.2 PO WER </w:t>
      </w:r>
    </w:p>
    <w:p w14:paraId="7B933F58" w14:textId="77777777" w:rsidR="007C2909" w:rsidRPr="0017401A" w:rsidRDefault="007C2909" w:rsidP="00FC46D7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2"/>
        <w:gridCol w:w="3999"/>
        <w:gridCol w:w="5954"/>
        <w:gridCol w:w="3544"/>
      </w:tblGrid>
      <w:tr w:rsidR="00C476E5" w:rsidRPr="00FC46D7" w14:paraId="7282D928" w14:textId="77777777" w:rsidTr="00BF43A1">
        <w:tc>
          <w:tcPr>
            <w:tcW w:w="532" w:type="dxa"/>
            <w:vAlign w:val="center"/>
          </w:tcPr>
          <w:p w14:paraId="5AF2109F" w14:textId="77777777"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999" w:type="dxa"/>
            <w:vAlign w:val="center"/>
          </w:tcPr>
          <w:p w14:paraId="13749522" w14:textId="77777777"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Towar/Usługa</w:t>
            </w:r>
          </w:p>
        </w:tc>
        <w:tc>
          <w:tcPr>
            <w:tcW w:w="5954" w:type="dxa"/>
            <w:vAlign w:val="center"/>
          </w:tcPr>
          <w:p w14:paraId="7A89E601" w14:textId="77777777"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544" w:type="dxa"/>
            <w:vAlign w:val="center"/>
          </w:tcPr>
          <w:p w14:paraId="1749BE75" w14:textId="77777777"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Maksymalna cena rynkowa</w:t>
            </w:r>
          </w:p>
          <w:p w14:paraId="031C5F5B" w14:textId="77777777"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(ceny brutto)</w:t>
            </w:r>
          </w:p>
        </w:tc>
      </w:tr>
      <w:tr w:rsidR="00C476E5" w:rsidRPr="00235850" w14:paraId="6703FC01" w14:textId="77777777" w:rsidTr="00BF43A1">
        <w:trPr>
          <w:trHeight w:val="1981"/>
        </w:trPr>
        <w:tc>
          <w:tcPr>
            <w:tcW w:w="532" w:type="dxa"/>
          </w:tcPr>
          <w:p w14:paraId="20D1CF18" w14:textId="77777777" w:rsidR="00C476E5" w:rsidRPr="00235850" w:rsidRDefault="00C476E5" w:rsidP="000F248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</w:tcPr>
          <w:p w14:paraId="2C0283FE" w14:textId="77777777"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</w:t>
            </w:r>
            <w:r w:rsidRPr="00C86D4C">
              <w:rPr>
                <w:sz w:val="20"/>
                <w:szCs w:val="20"/>
              </w:rPr>
              <w:t>sali szkoleniowej dla maksymalnie 17 osób ( 16 uczestników szkoleń oraz trenera)</w:t>
            </w:r>
            <w:r w:rsidRPr="00235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778E6A8E" w14:textId="77777777"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C86D4C">
              <w:rPr>
                <w:sz w:val="20"/>
                <w:szCs w:val="20"/>
              </w:rPr>
              <w:t>Sala (min. 2 m2 na osobę) powinna być wyposażona w nowoczesny sprzęt techniczny i audiowizualny, projektor multimedialny, laptop oraz ekran, flipchart, flamastry. Sala musi spełniać wymogi bezpieczeństwa, akustyczne, oświetleniowe, musi być ogrzewana w okresie zimowym oraz klimatyzowana w okresie letnim. Sala musi posiadać zaplecze sanitarne. Na sali w trakcie szkolenia muszą być zapewnione stoły i krzesła dla wszystkich uczestników szkolenia.</w:t>
            </w:r>
          </w:p>
        </w:tc>
        <w:tc>
          <w:tcPr>
            <w:tcW w:w="3544" w:type="dxa"/>
          </w:tcPr>
          <w:p w14:paraId="2D9ACE23" w14:textId="3BE7A856" w:rsidR="00C476E5" w:rsidRPr="00BF43A1" w:rsidRDefault="00C476E5" w:rsidP="00650D18">
            <w:pPr>
              <w:rPr>
                <w:b/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>Sala szkoleniowa</w:t>
            </w:r>
            <w:r w:rsidR="00BF43A1">
              <w:rPr>
                <w:sz w:val="18"/>
                <w:szCs w:val="18"/>
              </w:rPr>
              <w:t xml:space="preserve"> za godzinę zegarową szkolenia </w:t>
            </w:r>
            <w:r w:rsidRPr="00C476E5">
              <w:rPr>
                <w:sz w:val="18"/>
                <w:szCs w:val="18"/>
              </w:rPr>
              <w:t xml:space="preserve">– </w:t>
            </w:r>
            <w:r w:rsidR="00BF43A1">
              <w:rPr>
                <w:b/>
                <w:sz w:val="18"/>
                <w:szCs w:val="18"/>
              </w:rPr>
              <w:t xml:space="preserve">55,00 </w:t>
            </w:r>
            <w:r w:rsidR="00AC6DA4">
              <w:rPr>
                <w:b/>
                <w:sz w:val="18"/>
                <w:szCs w:val="18"/>
              </w:rPr>
              <w:t>zł</w:t>
            </w:r>
            <w:r w:rsidR="00BF43A1" w:rsidRPr="00BF43A1">
              <w:rPr>
                <w:b/>
                <w:sz w:val="18"/>
                <w:szCs w:val="18"/>
              </w:rPr>
              <w:t xml:space="preserve"> </w:t>
            </w:r>
          </w:p>
          <w:p w14:paraId="26E2D4A1" w14:textId="77777777" w:rsidR="00C476E5" w:rsidRPr="00C476E5" w:rsidRDefault="00C476E5" w:rsidP="00650D18">
            <w:pPr>
              <w:rPr>
                <w:sz w:val="18"/>
                <w:szCs w:val="18"/>
              </w:rPr>
            </w:pPr>
          </w:p>
        </w:tc>
      </w:tr>
      <w:tr w:rsidR="00C476E5" w:rsidRPr="00235850" w14:paraId="3658901A" w14:textId="77777777" w:rsidTr="00BF43A1">
        <w:tc>
          <w:tcPr>
            <w:tcW w:w="532" w:type="dxa"/>
          </w:tcPr>
          <w:p w14:paraId="1EE79233" w14:textId="77777777"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</w:tcPr>
          <w:p w14:paraId="34E06E38" w14:textId="77777777"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całodziennej przerwy kawowej dla uczestników szkoleń</w:t>
            </w:r>
          </w:p>
        </w:tc>
        <w:tc>
          <w:tcPr>
            <w:tcW w:w="5954" w:type="dxa"/>
          </w:tcPr>
          <w:p w14:paraId="20F11CF5" w14:textId="77777777" w:rsidR="00C476E5" w:rsidRDefault="00C476E5" w:rsidP="003345F3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</w:p>
          <w:p w14:paraId="5CF0A8D6" w14:textId="77777777"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herbatę, kawę rozpuszczalną oraz z kawę ekspresu wysokociśnieniowego wraz z dodatkami typu: cukier, mleko, cytryna;</w:t>
            </w:r>
          </w:p>
          <w:p w14:paraId="1789FEAC" w14:textId="77777777"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soki owocowe, wodę mineralną gazowaną i niegazowaną;</w:t>
            </w:r>
          </w:p>
          <w:p w14:paraId="23FBD9AA" w14:textId="77777777"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słodkie przekąski typu ciasteczka (co najmniej trzy rodzaje) oraz słone przekąski (co najmniej trzy rodzaje);</w:t>
            </w:r>
          </w:p>
          <w:p w14:paraId="7DCA4FCF" w14:textId="77777777" w:rsidR="00C476E5" w:rsidRDefault="00C476E5" w:rsidP="003345F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owoce (co najmniej trzy rodzaje).</w:t>
            </w:r>
          </w:p>
          <w:p w14:paraId="5564C597" w14:textId="77777777" w:rsidR="00694802" w:rsidRDefault="00694802" w:rsidP="00694802">
            <w:pPr>
              <w:rPr>
                <w:sz w:val="20"/>
                <w:szCs w:val="20"/>
              </w:rPr>
            </w:pPr>
          </w:p>
          <w:p w14:paraId="2012D482" w14:textId="583CF469" w:rsidR="00694802" w:rsidRPr="00CE6357" w:rsidRDefault="00694802" w:rsidP="00CE6357">
            <w:pPr>
              <w:jc w:val="both"/>
              <w:rPr>
                <w:sz w:val="20"/>
                <w:szCs w:val="20"/>
              </w:rPr>
            </w:pPr>
            <w:r w:rsidRPr="00CE6357">
              <w:rPr>
                <w:sz w:val="20"/>
                <w:szCs w:val="20"/>
              </w:rPr>
              <w:t>Wydatek kwalifikowalny, o ile szkolenie, w ramach którego ma być świadczona przerwa kawowa dla tej samej grupy osób w danym dniu trwa co najmniej 4 godziny lekcyjne (tj. 4 x 45 minut)</w:t>
            </w:r>
          </w:p>
          <w:p w14:paraId="0FDA05AF" w14:textId="77777777" w:rsidR="00694802" w:rsidRPr="003B2E51" w:rsidRDefault="00694802" w:rsidP="00694802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A18C385" w14:textId="750109F6"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 xml:space="preserve">15,00 </w:t>
            </w:r>
            <w:r w:rsidR="00AC6DA4">
              <w:rPr>
                <w:b/>
                <w:sz w:val="18"/>
                <w:szCs w:val="18"/>
              </w:rPr>
              <w:t>zł</w:t>
            </w:r>
          </w:p>
          <w:p w14:paraId="6311A0F4" w14:textId="77777777"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14:paraId="538FBB52" w14:textId="77777777" w:rsidTr="00BF43A1">
        <w:tc>
          <w:tcPr>
            <w:tcW w:w="532" w:type="dxa"/>
          </w:tcPr>
          <w:p w14:paraId="7E9CF8A7" w14:textId="77777777"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</w:tcPr>
          <w:p w14:paraId="66FC1C3F" w14:textId="77777777"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apewnieni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>, zorganizowani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</w:t>
            </w:r>
            <w:r>
              <w:rPr>
                <w:sz w:val="20"/>
                <w:szCs w:val="20"/>
              </w:rPr>
              <w:t>nie</w:t>
            </w:r>
            <w:r w:rsidRPr="003B2E51">
              <w:rPr>
                <w:sz w:val="20"/>
                <w:szCs w:val="20"/>
              </w:rPr>
              <w:t xml:space="preserve"> przerwy obiadowej dla uczestników i trenera szkolenia</w:t>
            </w:r>
          </w:p>
        </w:tc>
        <w:tc>
          <w:tcPr>
            <w:tcW w:w="5954" w:type="dxa"/>
          </w:tcPr>
          <w:p w14:paraId="70D48735" w14:textId="77777777" w:rsidR="00C476E5" w:rsidRPr="003B2E51" w:rsidRDefault="00C476E5" w:rsidP="003345F3">
            <w:p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Zamówienie obejmować będzie:</w:t>
            </w:r>
          </w:p>
          <w:p w14:paraId="2453F2CB" w14:textId="77777777"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zupę i drugie danie do wyboru (wegetariańskie i mięsne);</w:t>
            </w:r>
          </w:p>
          <w:p w14:paraId="43961702" w14:textId="77777777"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2 rodzaje sałatek do wyboru;</w:t>
            </w:r>
          </w:p>
          <w:p w14:paraId="6FFD8995" w14:textId="77777777"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napój do wyboru (soki, woda gazowana i niegazowana).</w:t>
            </w:r>
          </w:p>
          <w:p w14:paraId="1A889D6C" w14:textId="77777777" w:rsidR="00C476E5" w:rsidRDefault="00C476E5" w:rsidP="003345F3">
            <w:p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lastRenderedPageBreak/>
              <w:t>Posiłek powinien być podany z wykorzystaniem stolików, zastawy stołowej ceramicznej, sztućców metalowych, szklanek, filiżanek.</w:t>
            </w:r>
          </w:p>
          <w:p w14:paraId="060BF2FB" w14:textId="77777777" w:rsidR="00694802" w:rsidRDefault="00694802" w:rsidP="003345F3">
            <w:pPr>
              <w:jc w:val="both"/>
              <w:rPr>
                <w:sz w:val="20"/>
                <w:szCs w:val="20"/>
              </w:rPr>
            </w:pPr>
          </w:p>
          <w:p w14:paraId="6C93FB82" w14:textId="10C97416" w:rsidR="00694802" w:rsidRPr="003B2E51" w:rsidRDefault="00694802" w:rsidP="00694802">
            <w:p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CE6357">
              <w:rPr>
                <w:sz w:val="20"/>
                <w:szCs w:val="20"/>
              </w:rPr>
              <w:t>Wydatek kwalifikowalny, o ile szkolenie dla tej samej grupy osób w danym dniu trwa co najmniej 6 godzin lekcyjnych (tj. 6 x 45 minut)</w:t>
            </w:r>
          </w:p>
        </w:tc>
        <w:tc>
          <w:tcPr>
            <w:tcW w:w="3544" w:type="dxa"/>
          </w:tcPr>
          <w:p w14:paraId="0424971A" w14:textId="19AD3FA3"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lastRenderedPageBreak/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35</w:t>
            </w:r>
            <w:r w:rsidRPr="0050295D">
              <w:rPr>
                <w:b/>
                <w:sz w:val="18"/>
                <w:szCs w:val="18"/>
              </w:rPr>
              <w:t xml:space="preserve"> </w:t>
            </w:r>
            <w:r w:rsidR="00AC6DA4">
              <w:rPr>
                <w:b/>
                <w:sz w:val="18"/>
                <w:szCs w:val="18"/>
              </w:rPr>
              <w:t>zł</w:t>
            </w:r>
          </w:p>
          <w:p w14:paraId="0AC57114" w14:textId="77777777"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14:paraId="7F476658" w14:textId="77777777" w:rsidTr="00BF43A1">
        <w:tc>
          <w:tcPr>
            <w:tcW w:w="532" w:type="dxa"/>
          </w:tcPr>
          <w:p w14:paraId="4C121553" w14:textId="77777777"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999" w:type="dxa"/>
          </w:tcPr>
          <w:p w14:paraId="6CC8F781" w14:textId="77777777" w:rsidR="00C476E5" w:rsidRPr="00650D18" w:rsidRDefault="00C476E5" w:rsidP="001672A9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 xml:space="preserve">Usługa doradcza z zakresu </w:t>
            </w:r>
            <w:r w:rsidRPr="00734379">
              <w:rPr>
                <w:sz w:val="20"/>
                <w:szCs w:val="20"/>
              </w:rPr>
              <w:t xml:space="preserve">ubiegania się o zamówienia publiczne </w:t>
            </w:r>
            <w:r w:rsidR="001672A9">
              <w:rPr>
                <w:sz w:val="20"/>
                <w:szCs w:val="20"/>
              </w:rPr>
              <w:t>na terenie Polski</w:t>
            </w:r>
          </w:p>
        </w:tc>
        <w:tc>
          <w:tcPr>
            <w:tcW w:w="5954" w:type="dxa"/>
          </w:tcPr>
          <w:p w14:paraId="74CBEE58" w14:textId="77777777" w:rsidR="004C3E1B" w:rsidRDefault="004C3E1B" w:rsidP="004C3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Zakres doradztwa  będzie obejmować m.in. zagadnienia: </w:t>
            </w:r>
          </w:p>
          <w:p w14:paraId="4E83A81E" w14:textId="77777777" w:rsidR="004C3E1B" w:rsidRPr="004C3E1B" w:rsidRDefault="004C3E1B" w:rsidP="004C3E1B">
            <w:pPr>
              <w:jc w:val="both"/>
              <w:rPr>
                <w:sz w:val="20"/>
                <w:szCs w:val="20"/>
              </w:rPr>
            </w:pPr>
            <w:r w:rsidRPr="00932ACE">
              <w:rPr>
                <w:sz w:val="20"/>
                <w:szCs w:val="20"/>
              </w:rPr>
              <w:t>omówienie wątpliwości z udziałem w danym</w:t>
            </w:r>
            <w:r w:rsidRPr="004D3D9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004C3E1B">
              <w:rPr>
                <w:sz w:val="20"/>
                <w:szCs w:val="20"/>
              </w:rPr>
              <w:t>postępowaniu przetargowym, opracowanie lub zweryfikowanie pisma na potrzeby uczestnictwa w postępowaniu o udzielenie zamówienia publicznego, sporządzenie wniosku o protokół z otwarcia ofert, konsultacje w zakresie weryfikacji dokumentacji związanej z postępowaniem odwoławczym przed Krajową Izbą Odwoławczą konsultacje w zakresie ewentualnej realizacji umowy o udzielenie zamówienia publicznego (kary umowne, możliwości zmiany umowy, udzielanie zamówień uzupełniających, zatrzymanie wadium, okres gwarancji). oraz doradztwo w zakresie przygotowania przedsiębiorców sektora MMSP do wykorzystywania instrumentów e-zamówień (działanie obligatoryjne w momencie wejście w życie przepisów i procedur umożliwiających stosowanie e-zamówień).</w:t>
            </w:r>
          </w:p>
          <w:p w14:paraId="2BD5745F" w14:textId="77777777" w:rsidR="004C3E1B" w:rsidRPr="004C3E1B" w:rsidRDefault="004C3E1B" w:rsidP="004C3E1B">
            <w:pPr>
              <w:jc w:val="both"/>
              <w:rPr>
                <w:sz w:val="20"/>
                <w:szCs w:val="20"/>
              </w:rPr>
            </w:pPr>
          </w:p>
          <w:p w14:paraId="36DE2273" w14:textId="77777777" w:rsidR="00290BF4" w:rsidRPr="004C3E1B" w:rsidRDefault="00290BF4" w:rsidP="004C3E1B">
            <w:pPr>
              <w:jc w:val="both"/>
              <w:rPr>
                <w:sz w:val="20"/>
                <w:szCs w:val="20"/>
              </w:rPr>
            </w:pPr>
            <w:r w:rsidRPr="004C3E1B">
              <w:rPr>
                <w:sz w:val="20"/>
                <w:szCs w:val="20"/>
              </w:rPr>
              <w:t>Doradca musi wykazać się doświadczeniem wypracowanych 240 godzin doradczych w okresie 3 lat przed terminem złożenia wniosku o dofinansowanie z obszaru prawa zamówień publicznych dla przedsiębiorców.</w:t>
            </w:r>
          </w:p>
          <w:p w14:paraId="02DC69A0" w14:textId="77777777" w:rsidR="00290BF4" w:rsidRPr="004C3E1B" w:rsidRDefault="00290BF4" w:rsidP="004C3E1B">
            <w:pPr>
              <w:jc w:val="both"/>
              <w:rPr>
                <w:sz w:val="20"/>
                <w:szCs w:val="20"/>
              </w:rPr>
            </w:pPr>
          </w:p>
          <w:p w14:paraId="5CCCDC6A" w14:textId="77777777" w:rsidR="00290BF4" w:rsidRPr="00650D18" w:rsidRDefault="004C3E1B" w:rsidP="004C3E1B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Doradztwo prowadzone będzie w formie bezpośred</w:t>
            </w:r>
            <w:r>
              <w:rPr>
                <w:sz w:val="20"/>
                <w:szCs w:val="20"/>
              </w:rPr>
              <w:t xml:space="preserve">nich spotkań z przedsiębiorcami oraz pracy własnej doradcy. </w:t>
            </w:r>
          </w:p>
        </w:tc>
        <w:tc>
          <w:tcPr>
            <w:tcW w:w="3544" w:type="dxa"/>
          </w:tcPr>
          <w:p w14:paraId="3A30BEAE" w14:textId="77777777"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Stawka za godzinę pracy doradcy  – </w:t>
            </w:r>
          </w:p>
          <w:p w14:paraId="7B0FE077" w14:textId="3D7EC11B" w:rsidR="00C476E5" w:rsidRDefault="00835F1F" w:rsidP="0090026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  <w:r w:rsidR="00AC6DA4" w:rsidRPr="00AC6DA4">
              <w:rPr>
                <w:b/>
                <w:sz w:val="18"/>
                <w:szCs w:val="18"/>
              </w:rPr>
              <w:t>,</w:t>
            </w:r>
            <w:r w:rsidR="00AC6DA4">
              <w:rPr>
                <w:b/>
                <w:sz w:val="18"/>
                <w:szCs w:val="18"/>
              </w:rPr>
              <w:t>00</w:t>
            </w:r>
            <w:r w:rsidR="00AC6DA4" w:rsidRPr="00AC6DA4">
              <w:rPr>
                <w:b/>
                <w:sz w:val="18"/>
                <w:szCs w:val="18"/>
              </w:rPr>
              <w:t xml:space="preserve"> zł</w:t>
            </w:r>
          </w:p>
          <w:p w14:paraId="2B232B78" w14:textId="77777777" w:rsidR="00932ACE" w:rsidRPr="00932ACE" w:rsidRDefault="00932ACE" w:rsidP="0090026B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C476E5" w:rsidRPr="00235850" w14:paraId="521BA602" w14:textId="77777777" w:rsidTr="00BF43A1">
        <w:tc>
          <w:tcPr>
            <w:tcW w:w="532" w:type="dxa"/>
          </w:tcPr>
          <w:p w14:paraId="712E304F" w14:textId="77777777"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9" w:type="dxa"/>
          </w:tcPr>
          <w:p w14:paraId="140027BC" w14:textId="77777777" w:rsidR="00C476E5" w:rsidRPr="000F248B" w:rsidRDefault="00C476E5" w:rsidP="001672A9">
            <w:pPr>
              <w:jc w:val="both"/>
              <w:rPr>
                <w:color w:val="FF0000"/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Koszt </w:t>
            </w:r>
            <w:r w:rsidRPr="00734379">
              <w:rPr>
                <w:sz w:val="20"/>
                <w:szCs w:val="20"/>
              </w:rPr>
              <w:t>godziny pracy trenera</w:t>
            </w:r>
            <w:r>
              <w:rPr>
                <w:sz w:val="20"/>
                <w:szCs w:val="20"/>
              </w:rPr>
              <w:t xml:space="preserve"> </w:t>
            </w:r>
            <w:r w:rsidRPr="00734379">
              <w:rPr>
                <w:sz w:val="20"/>
                <w:szCs w:val="20"/>
              </w:rPr>
              <w:t xml:space="preserve">za przygotowanie merytoryczne i przeprowadzenie szkoleń z zakresu możliwości ubiegania się </w:t>
            </w:r>
            <w:r w:rsidR="001672A9">
              <w:rPr>
                <w:sz w:val="20"/>
                <w:szCs w:val="20"/>
              </w:rPr>
              <w:t xml:space="preserve">o </w:t>
            </w:r>
            <w:r w:rsidRPr="00734379">
              <w:rPr>
                <w:sz w:val="20"/>
                <w:szCs w:val="20"/>
              </w:rPr>
              <w:t>zamówienia publiczn</w:t>
            </w:r>
            <w:r w:rsidR="001672A9">
              <w:rPr>
                <w:sz w:val="20"/>
                <w:szCs w:val="20"/>
              </w:rPr>
              <w:t xml:space="preserve">e na terenie Polski  </w:t>
            </w:r>
          </w:p>
        </w:tc>
        <w:tc>
          <w:tcPr>
            <w:tcW w:w="5954" w:type="dxa"/>
          </w:tcPr>
          <w:p w14:paraId="65011376" w14:textId="77777777"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sz w:val="20"/>
                <w:szCs w:val="20"/>
                <w:lang w:eastAsia="pl-PL"/>
              </w:rPr>
              <w:t>Działania szkoleniowe powinny być prowadzone w formie:</w:t>
            </w:r>
          </w:p>
          <w:p w14:paraId="75549099" w14:textId="77777777" w:rsidR="00290BF4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sz w:val="20"/>
                <w:szCs w:val="20"/>
                <w:lang w:eastAsia="pl-PL"/>
              </w:rPr>
              <w:t>dwudniowego spotkania (pierwsza dwudniowa część teoretyczna, przerwa w zajęciach;</w:t>
            </w:r>
          </w:p>
          <w:p w14:paraId="483C2BA7" w14:textId="77777777" w:rsidR="00290BF4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sz w:val="20"/>
                <w:szCs w:val="20"/>
                <w:lang w:eastAsia="pl-PL"/>
              </w:rPr>
              <w:t>fakultatywnie jeden lub dwa dni szkolenia, jako część praktyczna w formie praktycznego warsztatu prowadzonego przez trenera.</w:t>
            </w:r>
          </w:p>
          <w:p w14:paraId="47637910" w14:textId="77777777" w:rsidR="00C476E5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rFonts w:eastAsia="Calibri" w:cs="Arial"/>
                <w:kern w:val="2"/>
                <w:sz w:val="20"/>
                <w:szCs w:val="20"/>
              </w:rPr>
              <w:lastRenderedPageBreak/>
              <w:t>działania szkoleniowe w formie jednodniowego warsztatu dla przedsiębiorców z zakresu przygotowania przedsiębiorców sektora MMSP do wykorzystywania instrumentów e-zamówień w Polsce – działanie to będzie możliwe do zrealizowania z chwilą wejścia w życie przepisów umożliwiających stosowanie e-zamówień w Polsce.</w:t>
            </w:r>
          </w:p>
          <w:p w14:paraId="4E283B05" w14:textId="77777777" w:rsidR="00290BF4" w:rsidRDefault="00290BF4" w:rsidP="00290B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color w:val="000000"/>
                <w:sz w:val="20"/>
                <w:szCs w:val="20"/>
              </w:rPr>
              <w:t>Liczebność grup szkoleniowych nie może być większa niż 16 osób.</w:t>
            </w:r>
          </w:p>
          <w:p w14:paraId="786D1158" w14:textId="77777777" w:rsidR="00290BF4" w:rsidRPr="00290BF4" w:rsidRDefault="00290BF4" w:rsidP="00290B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color w:val="000000"/>
                <w:sz w:val="20"/>
                <w:szCs w:val="20"/>
              </w:rPr>
              <w:t>Trener musi wykazać się doświadczeniem wypracowanych 240 godzin szkoleniowych w okresie 3 lat przed terminem złożenia wniosku o dofinansowanie z obszaru prawa zamówień publicznych dla przedsiębiorców.</w:t>
            </w:r>
          </w:p>
          <w:p w14:paraId="0B3F57B4" w14:textId="77777777"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teoretycznej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>powinien uwzględniać co najmniej poniższe zagadnienia tematyczne:</w:t>
            </w:r>
          </w:p>
          <w:p w14:paraId="18145C40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Przepisy regulujące udzielanie zamówień publicznych w Polsce (ustawa Prawo zamówień publicznych, rozporządzenia do ustawy Pzp, zasady regulujące system zamówień publicznych (jawność postępowania itd.);</w:t>
            </w:r>
          </w:p>
          <w:p w14:paraId="6023BE24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      </w:r>
          </w:p>
          <w:p w14:paraId="56426270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b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Uczestnictwo wykonawcy w postępowaniu w zależności </w:t>
            </w:r>
            <w:r w:rsidRPr="00290BF4">
              <w:rPr>
                <w:rFonts w:eastAsia="Arial Unicode MS"/>
                <w:bCs/>
                <w:color w:val="000000"/>
                <w:kern w:val="3"/>
                <w:sz w:val="20"/>
                <w:szCs w:val="20"/>
                <w:lang w:eastAsia="pl-PL"/>
              </w:rPr>
              <w:t>od trybu udzielania zamówień (tryby otwartej i ograniczonej konkurencji, tryby zamkniętej konkurencji i zamówienie z wolnej ręki</w:t>
            </w:r>
            <w:r w:rsidRPr="00290BF4">
              <w:rPr>
                <w:rFonts w:eastAsia="Arial Unicode MS"/>
                <w:b/>
                <w:kern w:val="3"/>
                <w:sz w:val="20"/>
                <w:szCs w:val="20"/>
                <w:lang w:eastAsia="pl-PL"/>
              </w:rPr>
              <w:t xml:space="preserve">, </w:t>
            </w:r>
            <w:r w:rsidRPr="00290BF4">
              <w:rPr>
                <w:rFonts w:eastAsia="Arial Unicode MS"/>
                <w:bCs/>
                <w:color w:val="000000"/>
                <w:kern w:val="3"/>
                <w:sz w:val="20"/>
                <w:szCs w:val="20"/>
                <w:lang w:eastAsia="pl-PL"/>
              </w:rPr>
              <w:t>możliwości kształtowania przez wykonawców opisu przedmiotu zamówienia wynikające z procedur negocjacyjnych);</w:t>
            </w:r>
          </w:p>
          <w:p w14:paraId="4BC74A17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Specyfikacja Istotnych Warunków Zamówienia (SIWZ) (opis przedmiotu zamówienia, warunki udziału w postępowaniu, kryteria oceny ofert (cenowe i merytoryczne, wzór umowy, możliwości wyjaśniania i zmiany treści SIWZ);</w:t>
            </w:r>
          </w:p>
          <w:p w14:paraId="3772214F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Spełnianie przez wykonawców warunków udziału w postępowaniu (Warunki udziału w postępowaniu i sposób ich spełnienia, Spełnianie warunków przez konsorcja oraz powoływanie się na zasoby i potencjał osób trzecich, Możliwości realizacji zamówienia przez podwykonawców, Rodzaje dokumentów, których może żądać zamawiający, Uzupełnianie i wyjaśnianie  dokumentów, Przesłanki </w:t>
            </w: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wykluczenia wykonawcy);</w:t>
            </w:r>
          </w:p>
          <w:p w14:paraId="30749C15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Przygotowanie oferty (Przygotowanie oferty zgodnie z wymogami SIWZ lub zaproszenia do składania ofert, Zastrzeżenie tajemnicy przedsiębiorstwa, Procedura składania oferty, Złożenie wadium);</w:t>
            </w:r>
          </w:p>
          <w:p w14:paraId="049496F1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Proces oceny ofert (Otwarcie ofert, Proces oceny: wezwanie do uzupełnienia i wyjaśnienia treści oferty, odrzucenie oferty, Wybór najkorzystniejszej oferty / unieważnienie postępowania);</w:t>
            </w:r>
          </w:p>
          <w:p w14:paraId="536F4FB3" w14:textId="77777777"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Umowy w sprawie zamówienia publicznego ( Obowiązki wykonawcy związane z zawarciem umowy , Zabezpieczenie należytego wykonania zamówienia, Zmiany i odstąpienia od umowy);</w:t>
            </w:r>
          </w:p>
          <w:p w14:paraId="7051700C" w14:textId="77777777" w:rsidR="00290BF4" w:rsidRPr="00290BF4" w:rsidRDefault="00290BF4" w:rsidP="00290BF4">
            <w:pPr>
              <w:widowControl w:val="0"/>
              <w:numPr>
                <w:ilvl w:val="0"/>
                <w:numId w:val="9"/>
              </w:numPr>
              <w:tabs>
                <w:tab w:val="left" w:pos="1276"/>
              </w:tabs>
              <w:suppressAutoHyphens/>
              <w:autoSpaceDN w:val="0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Środki ochrony prawnej (Odwołanie, Skarga).</w:t>
            </w:r>
          </w:p>
          <w:p w14:paraId="7F447D62" w14:textId="77777777" w:rsidR="00290BF4" w:rsidRPr="00290BF4" w:rsidRDefault="00290BF4" w:rsidP="00290BF4">
            <w:pPr>
              <w:widowControl w:val="0"/>
              <w:tabs>
                <w:tab w:val="left" w:pos="1276"/>
              </w:tabs>
              <w:suppressAutoHyphens/>
              <w:autoSpaceDN w:val="0"/>
              <w:ind w:left="360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Beneficjent ma możliwość rozszerzenia zakresu merytorycznego oferowanych w ramach projektu szkoleń. </w:t>
            </w:r>
          </w:p>
          <w:p w14:paraId="018B10B7" w14:textId="77777777"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praktycznej (warsztatowej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 xml:space="preserve"> powinien być dostosowany do potrzeb poszczególnych grup szkoleniowych, w tym Beneficjent może uwzględniać co najmniej poniższe zagadnienia tematyczne:</w:t>
            </w:r>
          </w:p>
          <w:p w14:paraId="4F0CF68D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Wyszukiwanie ogłoszeń o zamówieniu;</w:t>
            </w:r>
          </w:p>
          <w:p w14:paraId="3F5B504C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Analiza ogłoszenia i Specyfikacji Istotnych Warunków Zamówienia pod kątem możliwości udziału w  postępowaniu;</w:t>
            </w:r>
          </w:p>
          <w:p w14:paraId="2D244715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Przygotowanie dokumentów potwierdzających spełnienie przez wykonawcę warunków udziału w postępowaniu;</w:t>
            </w:r>
          </w:p>
          <w:p w14:paraId="63C7B171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Tworzenie konsorcjów, odpowiedzialność członków konsorcjum;</w:t>
            </w:r>
          </w:p>
          <w:p w14:paraId="7EEF1A75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Zlecanie zamówienia podwykonawcom;</w:t>
            </w:r>
          </w:p>
          <w:p w14:paraId="35D6F59D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Przygotowanie oferty zgodnie z wymogami Specyfikacji Istotnych Warunków Zamówienia (na dostawy, na usługi, na roboty budowalne);</w:t>
            </w:r>
          </w:p>
          <w:p w14:paraId="12994C4C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Korespondencja z zamawiającym na etapie oceny i badania ofert;</w:t>
            </w:r>
          </w:p>
          <w:p w14:paraId="1E10C54C" w14:textId="77777777"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Procedura składania odwołania /wnoszenia skargi.</w:t>
            </w:r>
          </w:p>
          <w:p w14:paraId="046DA53E" w14:textId="77777777" w:rsidR="00290BF4" w:rsidRPr="00290BF4" w:rsidRDefault="00290BF4" w:rsidP="004C3E1B">
            <w:pPr>
              <w:tabs>
                <w:tab w:val="num" w:pos="88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warsztatowej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>powinien uwzględniać co najmniej poniższe zagadnienia tematyczne:</w:t>
            </w:r>
          </w:p>
          <w:p w14:paraId="7D68EA93" w14:textId="77777777"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Przepisy regulujące udzielanie e-zamówień Polsce;</w:t>
            </w:r>
          </w:p>
          <w:p w14:paraId="3CFC0C4D" w14:textId="77777777"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Pozyskiwanie informacji o e-zamówieniach publicznych;</w:t>
            </w:r>
          </w:p>
          <w:p w14:paraId="2C70CC67" w14:textId="77777777"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Przygotowanie oferty;</w:t>
            </w:r>
          </w:p>
          <w:p w14:paraId="7E5E4A81" w14:textId="77777777"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cs="Times New Roman"/>
                <w:color w:val="000000"/>
                <w:sz w:val="20"/>
                <w:szCs w:val="20"/>
              </w:rPr>
              <w:t>Wyszukiwanie ogłoszeń o e-zamówieniu;</w:t>
            </w:r>
          </w:p>
          <w:p w14:paraId="025D34D2" w14:textId="77777777"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cs="Times New Roman"/>
                <w:color w:val="000000"/>
                <w:sz w:val="20"/>
                <w:szCs w:val="20"/>
              </w:rPr>
              <w:t xml:space="preserve">Analiza ogłoszenia i Specyfikacji Istotnych Warunków Zamówienia </w:t>
            </w:r>
            <w:r w:rsidRPr="00290BF4">
              <w:rPr>
                <w:rFonts w:cs="Times New Roman"/>
                <w:color w:val="000000"/>
                <w:sz w:val="20"/>
                <w:szCs w:val="20"/>
              </w:rPr>
              <w:lastRenderedPageBreak/>
              <w:t>pod kątem możliwości udziału w postępowaniu;</w:t>
            </w:r>
          </w:p>
        </w:tc>
        <w:tc>
          <w:tcPr>
            <w:tcW w:w="3544" w:type="dxa"/>
          </w:tcPr>
          <w:p w14:paraId="4CC01CCD" w14:textId="77777777" w:rsidR="00C476E5" w:rsidRPr="002614A4" w:rsidRDefault="00C476E5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614A4">
              <w:rPr>
                <w:rFonts w:ascii="Calibri" w:hAnsi="Calibri"/>
                <w:bCs/>
                <w:sz w:val="18"/>
                <w:szCs w:val="18"/>
              </w:rPr>
              <w:lastRenderedPageBreak/>
              <w:t xml:space="preserve">Stawka za godzinę pracy trenera  – </w:t>
            </w:r>
          </w:p>
          <w:p w14:paraId="011DCD61" w14:textId="7DAFB24B" w:rsidR="00C476E5" w:rsidRDefault="00835F1F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</w:t>
            </w:r>
            <w:r w:rsidR="00573CF1">
              <w:rPr>
                <w:b/>
                <w:sz w:val="18"/>
                <w:szCs w:val="18"/>
              </w:rPr>
              <w:t xml:space="preserve">,00 </w:t>
            </w:r>
            <w:r w:rsidR="00AC6DA4">
              <w:rPr>
                <w:b/>
                <w:sz w:val="18"/>
                <w:szCs w:val="18"/>
              </w:rPr>
              <w:t>zł</w:t>
            </w:r>
            <w:bookmarkStart w:id="1" w:name="_GoBack"/>
            <w:bookmarkEnd w:id="1"/>
          </w:p>
          <w:p w14:paraId="6F5CB1BE" w14:textId="77777777" w:rsidR="00932ACE" w:rsidRPr="002614A4" w:rsidRDefault="00932ACE" w:rsidP="003345F3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09BC73F8" w14:textId="77777777" w:rsidR="009E7A91" w:rsidRDefault="009E7A91" w:rsidP="00C476E5"/>
    <w:sectPr w:rsidR="009E7A91" w:rsidSect="0017401A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3D3C" w14:textId="77777777" w:rsidR="00E70B7B" w:rsidRDefault="00E70B7B" w:rsidP="00582B5B">
      <w:pPr>
        <w:spacing w:after="0" w:line="240" w:lineRule="auto"/>
      </w:pPr>
      <w:r>
        <w:separator/>
      </w:r>
    </w:p>
  </w:endnote>
  <w:endnote w:type="continuationSeparator" w:id="0">
    <w:p w14:paraId="62CF8136" w14:textId="77777777" w:rsidR="00E70B7B" w:rsidRDefault="00E70B7B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F1520" w14:textId="77777777" w:rsidR="00E70B7B" w:rsidRDefault="00E70B7B" w:rsidP="00582B5B">
      <w:pPr>
        <w:spacing w:after="0" w:line="240" w:lineRule="auto"/>
      </w:pPr>
      <w:r>
        <w:separator/>
      </w:r>
    </w:p>
  </w:footnote>
  <w:footnote w:type="continuationSeparator" w:id="0">
    <w:p w14:paraId="009F392D" w14:textId="77777777" w:rsidR="00E70B7B" w:rsidRDefault="00E70B7B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F323" w14:textId="77777777" w:rsidR="00582B5B" w:rsidRDefault="00582B5B" w:rsidP="0017401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8B98" w14:textId="77777777" w:rsidR="0017401A" w:rsidRDefault="00CF4CB3" w:rsidP="00CF4CB3">
    <w:pPr>
      <w:pStyle w:val="Nagwek"/>
      <w:tabs>
        <w:tab w:val="left" w:pos="4150"/>
      </w:tabs>
      <w:jc w:val="center"/>
    </w:pPr>
    <w:r>
      <w:rPr>
        <w:noProof/>
        <w:lang w:eastAsia="pl-PL"/>
      </w:rPr>
      <w:drawing>
        <wp:inline distT="0" distB="0" distL="0" distR="0" wp14:anchorId="14ED8A94" wp14:editId="77EA0BB5">
          <wp:extent cx="5759450" cy="626745"/>
          <wp:effectExtent l="0" t="0" r="0" b="1905"/>
          <wp:docPr id="1" name="Obraz 1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A606FC"/>
    <w:multiLevelType w:val="hybridMultilevel"/>
    <w:tmpl w:val="DDB866BC"/>
    <w:lvl w:ilvl="0" w:tplc="C7A24856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42DBD"/>
    <w:multiLevelType w:val="hybridMultilevel"/>
    <w:tmpl w:val="BE8ED4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>
    <w:nsid w:val="5B1B5B79"/>
    <w:multiLevelType w:val="hybridMultilevel"/>
    <w:tmpl w:val="37FC3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803AAF"/>
    <w:multiLevelType w:val="hybridMultilevel"/>
    <w:tmpl w:val="D4AEB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A2698"/>
    <w:multiLevelType w:val="hybridMultilevel"/>
    <w:tmpl w:val="AEB01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23484"/>
    <w:multiLevelType w:val="hybridMultilevel"/>
    <w:tmpl w:val="1110E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131CC"/>
    <w:rsid w:val="00027C95"/>
    <w:rsid w:val="00033874"/>
    <w:rsid w:val="000358EA"/>
    <w:rsid w:val="00094DB2"/>
    <w:rsid w:val="000A7CC0"/>
    <w:rsid w:val="000F248B"/>
    <w:rsid w:val="001026D6"/>
    <w:rsid w:val="0010450B"/>
    <w:rsid w:val="001516DF"/>
    <w:rsid w:val="001672A9"/>
    <w:rsid w:val="0017401A"/>
    <w:rsid w:val="001A2705"/>
    <w:rsid w:val="001B41E6"/>
    <w:rsid w:val="001B6448"/>
    <w:rsid w:val="00235850"/>
    <w:rsid w:val="002614A4"/>
    <w:rsid w:val="00284401"/>
    <w:rsid w:val="00290BF4"/>
    <w:rsid w:val="002C20F9"/>
    <w:rsid w:val="002C5BCF"/>
    <w:rsid w:val="002D1378"/>
    <w:rsid w:val="002E72CC"/>
    <w:rsid w:val="003034CA"/>
    <w:rsid w:val="00304898"/>
    <w:rsid w:val="003345F3"/>
    <w:rsid w:val="00357C3B"/>
    <w:rsid w:val="003716D6"/>
    <w:rsid w:val="00377946"/>
    <w:rsid w:val="003B2E51"/>
    <w:rsid w:val="003C1E49"/>
    <w:rsid w:val="00400298"/>
    <w:rsid w:val="004430B0"/>
    <w:rsid w:val="004875D1"/>
    <w:rsid w:val="00493FB6"/>
    <w:rsid w:val="004A6E5F"/>
    <w:rsid w:val="004C3E1B"/>
    <w:rsid w:val="0050295D"/>
    <w:rsid w:val="00544C9B"/>
    <w:rsid w:val="00551B35"/>
    <w:rsid w:val="00573CF1"/>
    <w:rsid w:val="00582B5B"/>
    <w:rsid w:val="005E3899"/>
    <w:rsid w:val="0060045B"/>
    <w:rsid w:val="006040D0"/>
    <w:rsid w:val="006276A4"/>
    <w:rsid w:val="0063031F"/>
    <w:rsid w:val="00650D18"/>
    <w:rsid w:val="00672204"/>
    <w:rsid w:val="00694802"/>
    <w:rsid w:val="006C163E"/>
    <w:rsid w:val="006F15B3"/>
    <w:rsid w:val="00734379"/>
    <w:rsid w:val="0075260D"/>
    <w:rsid w:val="00781CB9"/>
    <w:rsid w:val="007C1338"/>
    <w:rsid w:val="007C2909"/>
    <w:rsid w:val="007C7A39"/>
    <w:rsid w:val="007D2ED1"/>
    <w:rsid w:val="008130F9"/>
    <w:rsid w:val="00830332"/>
    <w:rsid w:val="00835F1F"/>
    <w:rsid w:val="00883F4D"/>
    <w:rsid w:val="008D24D3"/>
    <w:rsid w:val="0090026B"/>
    <w:rsid w:val="00932ACE"/>
    <w:rsid w:val="0093322E"/>
    <w:rsid w:val="00954450"/>
    <w:rsid w:val="00987434"/>
    <w:rsid w:val="009D390D"/>
    <w:rsid w:val="009E7A91"/>
    <w:rsid w:val="00A313FC"/>
    <w:rsid w:val="00A40DCC"/>
    <w:rsid w:val="00A510FA"/>
    <w:rsid w:val="00A86598"/>
    <w:rsid w:val="00AC6DA4"/>
    <w:rsid w:val="00AD2DE5"/>
    <w:rsid w:val="00AE0B0F"/>
    <w:rsid w:val="00AE3771"/>
    <w:rsid w:val="00B00FB0"/>
    <w:rsid w:val="00B077D1"/>
    <w:rsid w:val="00B72965"/>
    <w:rsid w:val="00B77FB2"/>
    <w:rsid w:val="00B879AE"/>
    <w:rsid w:val="00B91E00"/>
    <w:rsid w:val="00BC00D2"/>
    <w:rsid w:val="00BF43A1"/>
    <w:rsid w:val="00BF46E6"/>
    <w:rsid w:val="00C476E5"/>
    <w:rsid w:val="00C55A90"/>
    <w:rsid w:val="00C844D7"/>
    <w:rsid w:val="00C86D4C"/>
    <w:rsid w:val="00CE6357"/>
    <w:rsid w:val="00CF4CB3"/>
    <w:rsid w:val="00D45FDF"/>
    <w:rsid w:val="00D878CA"/>
    <w:rsid w:val="00DA4BCE"/>
    <w:rsid w:val="00DA569E"/>
    <w:rsid w:val="00E70B7B"/>
    <w:rsid w:val="00E92574"/>
    <w:rsid w:val="00ED2DF6"/>
    <w:rsid w:val="00EE059E"/>
    <w:rsid w:val="00F0426D"/>
    <w:rsid w:val="00FC154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F65609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Akapitzlist">
    <w:name w:val="List Paragraph"/>
    <w:basedOn w:val="Normalny"/>
    <w:link w:val="AkapitzlistZnak"/>
    <w:uiPriority w:val="34"/>
    <w:qFormat/>
    <w:rsid w:val="003B2E5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90BF4"/>
  </w:style>
  <w:style w:type="paragraph" w:customStyle="1" w:styleId="Standard">
    <w:name w:val="Standard"/>
    <w:rsid w:val="00290BF4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7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7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7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1FDA-59C1-4616-94BA-F8BFE60C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Michorowska  Beata</cp:lastModifiedBy>
  <cp:revision>3</cp:revision>
  <cp:lastPrinted>2017-03-31T14:10:00Z</cp:lastPrinted>
  <dcterms:created xsi:type="dcterms:W3CDTF">2018-09-05T09:22:00Z</dcterms:created>
  <dcterms:modified xsi:type="dcterms:W3CDTF">2018-09-05T09:33:00Z</dcterms:modified>
</cp:coreProperties>
</file>