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22" w:rsidRPr="00A504A9" w:rsidRDefault="00AF1022" w:rsidP="00AF1022">
      <w:pPr>
        <w:jc w:val="center"/>
        <w:rPr>
          <w:sz w:val="20"/>
        </w:rPr>
      </w:pPr>
      <w:r w:rsidRPr="00A504A9">
        <w:rPr>
          <w:b/>
          <w:sz w:val="24"/>
          <w:szCs w:val="28"/>
        </w:rPr>
        <w:t>Zmiana Regulaminu konkursu nr POWR.02.02.00-IP.09-00-007/17</w:t>
      </w:r>
      <w:r w:rsidRPr="00A504A9">
        <w:rPr>
          <w:sz w:val="20"/>
        </w:rPr>
        <w:t xml:space="preserve"> </w:t>
      </w:r>
      <w:r w:rsidRPr="00A504A9">
        <w:rPr>
          <w:sz w:val="20"/>
        </w:rPr>
        <w:br/>
      </w:r>
      <w:proofErr w:type="gramStart"/>
      <w:r w:rsidRPr="00A504A9">
        <w:rPr>
          <w:sz w:val="24"/>
          <w:szCs w:val="24"/>
        </w:rPr>
        <w:t>na</w:t>
      </w:r>
      <w:proofErr w:type="gramEnd"/>
      <w:r w:rsidRPr="00A504A9">
        <w:rPr>
          <w:sz w:val="24"/>
          <w:szCs w:val="24"/>
        </w:rPr>
        <w:t xml:space="preserve"> realizację projektu szkoleniowo-doradczego skierowanego do przedstawicieli MMŚP w zakresie międzyn</w:t>
      </w:r>
      <w:r w:rsidR="009C6090">
        <w:rPr>
          <w:sz w:val="24"/>
          <w:szCs w:val="24"/>
        </w:rPr>
        <w:t>arodowych zamówień publicznych, P</w:t>
      </w:r>
      <w:r w:rsidRPr="00A504A9">
        <w:rPr>
          <w:sz w:val="24"/>
          <w:szCs w:val="24"/>
        </w:rPr>
        <w:t>rogram Operacyjny Wiedza</w:t>
      </w:r>
      <w:r w:rsidRPr="00A504A9">
        <w:rPr>
          <w:b/>
          <w:sz w:val="24"/>
          <w:szCs w:val="24"/>
        </w:rPr>
        <w:t xml:space="preserve"> </w:t>
      </w:r>
      <w:r w:rsidRPr="00A504A9">
        <w:rPr>
          <w:sz w:val="24"/>
          <w:szCs w:val="24"/>
        </w:rPr>
        <w:t>Edukacja Rozwój, 2014-2020, Oś priorytetowa II Efektywne polityki publiczne dla rynku pracy, gospodarki i edukacji, Działanie 2.2 Wsparcie na rzecz zarządzania strategicznego przedsiębiorstw oraz budowy przewagi konkurencyjnej na rynku</w:t>
      </w: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01E40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 w:rsidRPr="00A504A9">
        <w:rPr>
          <w:rFonts w:asciiTheme="minorHAnsi" w:hAnsiTheme="minorHAnsi" w:cs="Times New Roman"/>
          <w:sz w:val="24"/>
          <w:szCs w:val="24"/>
        </w:rPr>
        <w:t xml:space="preserve">11 lipca 2017 r. PARP zaproponowała KM POWER zmianę kryterium dostępu nr 11 </w:t>
      </w:r>
      <w:r w:rsidR="00701E40" w:rsidRPr="00A504A9">
        <w:rPr>
          <w:rFonts w:asciiTheme="minorHAnsi" w:hAnsiTheme="minorHAnsi" w:cs="Times New Roman"/>
          <w:sz w:val="24"/>
          <w:szCs w:val="24"/>
        </w:rPr>
        <w:t xml:space="preserve">w zakresie usunięcia warunku, iż </w:t>
      </w:r>
      <w:r w:rsidR="00701E40" w:rsidRPr="00701E40">
        <w:rPr>
          <w:rFonts w:asciiTheme="minorHAnsi" w:hAnsiTheme="minorHAnsi" w:cs="Times New Roman"/>
          <w:sz w:val="24"/>
          <w:szCs w:val="24"/>
        </w:rPr>
        <w:t>wartość budżetu projektu przeznaczonego na działania doradcze wynosi nie mniej niż 50% kosztów bezpośrednich.</w:t>
      </w:r>
    </w:p>
    <w:p w:rsidR="00701E40" w:rsidRDefault="00701E40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701E40" w:rsidRPr="00701E40" w:rsidRDefault="00701E40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701E40">
        <w:rPr>
          <w:rFonts w:asciiTheme="minorHAnsi" w:hAnsiTheme="minorHAnsi" w:cs="Times New Roman"/>
          <w:sz w:val="24"/>
          <w:szCs w:val="24"/>
        </w:rPr>
        <w:t>Kryterium po zmianie będzie</w:t>
      </w:r>
      <w:r w:rsidR="001E426B">
        <w:rPr>
          <w:rFonts w:asciiTheme="minorHAnsi" w:hAnsiTheme="minorHAnsi" w:cs="Times New Roman"/>
          <w:sz w:val="24"/>
          <w:szCs w:val="24"/>
        </w:rPr>
        <w:t xml:space="preserve"> miało</w:t>
      </w:r>
      <w:bookmarkStart w:id="0" w:name="_GoBack"/>
      <w:bookmarkEnd w:id="0"/>
      <w:r w:rsidRPr="00701E40">
        <w:rPr>
          <w:rFonts w:asciiTheme="minorHAnsi" w:hAnsiTheme="minorHAnsi" w:cs="Times New Roman"/>
          <w:sz w:val="24"/>
          <w:szCs w:val="24"/>
        </w:rPr>
        <w:t xml:space="preserve"> brzmi</w:t>
      </w:r>
      <w:r w:rsidR="001E426B">
        <w:rPr>
          <w:rFonts w:asciiTheme="minorHAnsi" w:hAnsiTheme="minorHAnsi" w:cs="Times New Roman"/>
          <w:sz w:val="24"/>
          <w:szCs w:val="24"/>
        </w:rPr>
        <w:t>enie</w:t>
      </w:r>
      <w:r w:rsidRPr="00701E40">
        <w:rPr>
          <w:rFonts w:asciiTheme="minorHAnsi" w:hAnsiTheme="minorHAnsi" w:cs="Times New Roman"/>
          <w:sz w:val="24"/>
          <w:szCs w:val="24"/>
        </w:rPr>
        <w:t>:</w:t>
      </w:r>
    </w:p>
    <w:p w:rsidR="00701E40" w:rsidRPr="00701E40" w:rsidRDefault="00701E40" w:rsidP="00701E4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kern w:val="2"/>
          <w:sz w:val="24"/>
          <w:szCs w:val="24"/>
        </w:rPr>
      </w:pPr>
      <w:r w:rsidRPr="00701E40">
        <w:rPr>
          <w:rFonts w:ascii="Calibri" w:eastAsia="Calibri" w:hAnsi="Calibri" w:cs="Arial"/>
          <w:i/>
          <w:kern w:val="2"/>
          <w:sz w:val="24"/>
          <w:szCs w:val="24"/>
        </w:rPr>
        <w:t xml:space="preserve">Projekt zakłada realizację, co najmniej następujących działań: </w:t>
      </w:r>
    </w:p>
    <w:p w:rsidR="00701E40" w:rsidRPr="00701E40" w:rsidRDefault="00701E40" w:rsidP="00701E40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kern w:val="2"/>
          <w:sz w:val="24"/>
          <w:szCs w:val="24"/>
        </w:rPr>
      </w:pPr>
      <w:r w:rsidRPr="00701E40">
        <w:rPr>
          <w:rFonts w:ascii="Calibri" w:eastAsia="Calibri" w:hAnsi="Calibri" w:cs="Arial"/>
          <w:i/>
          <w:kern w:val="2"/>
          <w:sz w:val="24"/>
          <w:szCs w:val="24"/>
        </w:rPr>
        <w:t xml:space="preserve">Bieżąca analiza rynku międzynarodowych zamówień publicznych oraz zamówień publicznych organizacji międzynarodowych pod kątem możliwości udziału polskich przedsiębiorstw sektora MMSP.  </w:t>
      </w:r>
    </w:p>
    <w:p w:rsidR="00701E40" w:rsidRPr="00701E40" w:rsidRDefault="00701E40" w:rsidP="00701E40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kern w:val="2"/>
          <w:sz w:val="24"/>
          <w:szCs w:val="24"/>
        </w:rPr>
      </w:pPr>
      <w:r w:rsidRPr="00701E40">
        <w:rPr>
          <w:rFonts w:ascii="Calibri" w:eastAsia="Calibri" w:hAnsi="Calibri" w:cs="Arial"/>
          <w:i/>
          <w:kern w:val="2"/>
          <w:sz w:val="24"/>
          <w:szCs w:val="24"/>
        </w:rPr>
        <w:t xml:space="preserve">Przygotowanie i przeprowadzenie szkoleń informacyjnych z zakresu możliwości ubiegania się polskich przedsiębiorców z sektora MMSP w zagranicznych zamówieniach publicznych lub zamówieniach publicznych organizacji międzynarodowych w oparciu o wyniki analizy, o której mowa w pkt a). </w:t>
      </w:r>
    </w:p>
    <w:p w:rsidR="00701E40" w:rsidRPr="00701E40" w:rsidRDefault="00701E40" w:rsidP="00701E40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kern w:val="2"/>
          <w:sz w:val="24"/>
          <w:szCs w:val="24"/>
        </w:rPr>
      </w:pPr>
      <w:r w:rsidRPr="00701E40">
        <w:rPr>
          <w:rFonts w:ascii="Calibri" w:eastAsia="Calibri" w:hAnsi="Calibri" w:cs="Arial"/>
          <w:i/>
          <w:kern w:val="2"/>
          <w:sz w:val="24"/>
          <w:szCs w:val="24"/>
        </w:rPr>
        <w:t xml:space="preserve">Zorganizowanie i prowadzenie działań doradczych skierowanych do polskich przedsiębiorców z sektora MMSP z zakresu ubiegania się o zagraniczne zamówienia publiczne lub zamówienia publiczne organizacji międzynarodowych. W ramach świadczonego doradztwa przedsiębiorcy m.in. otrzymają wsparcie doradcze w zakresie, m.in.: ubiegania się o konkretne zamówienia publiczne, przygotowania lub weryfikacji wniosku o udział w postępowaniu, przygotowania lub weryfikacji oferty przetargowej, lokalnych warunków związanych z realizacją konkretnego zamówienia publicznego, wyjaśniania bieżących wątpliwości związanych z udziałem w konkretnym postępowaniu przetargowym i zapisów umowy. </w:t>
      </w:r>
      <w:r w:rsidRPr="00701E40">
        <w:rPr>
          <w:rFonts w:ascii="Calibri" w:eastAsia="Calibri" w:hAnsi="Calibri" w:cs="Arial"/>
          <w:i/>
          <w:strike/>
          <w:kern w:val="2"/>
          <w:sz w:val="24"/>
          <w:szCs w:val="24"/>
        </w:rPr>
        <w:t>Wartość budżetu projektu przeznaczona na działania doradcze wynosi nie mniej niż 50% kosztów bezpośrednich.</w:t>
      </w:r>
    </w:p>
    <w:p w:rsidR="00701E40" w:rsidRPr="00701E40" w:rsidRDefault="00701E40" w:rsidP="00701E40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kern w:val="2"/>
          <w:sz w:val="24"/>
          <w:szCs w:val="24"/>
        </w:rPr>
      </w:pPr>
      <w:r w:rsidRPr="00701E40">
        <w:rPr>
          <w:rFonts w:ascii="Calibri" w:eastAsia="Calibri" w:hAnsi="Calibri" w:cs="Arial"/>
          <w:i/>
          <w:kern w:val="2"/>
          <w:sz w:val="24"/>
          <w:szCs w:val="24"/>
        </w:rPr>
        <w:t>Monitorowanie udziału przedsiębiorców objętych projektem w zagranicznym rynku zamówień publicznych.</w:t>
      </w:r>
    </w:p>
    <w:p w:rsidR="00701E40" w:rsidRPr="008B7662" w:rsidRDefault="00701E40" w:rsidP="00701E4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kern w:val="2"/>
          <w:sz w:val="20"/>
          <w:szCs w:val="20"/>
        </w:rPr>
      </w:pP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A504A9">
        <w:rPr>
          <w:rFonts w:asciiTheme="minorHAnsi" w:hAnsiTheme="minorHAnsi" w:cs="Times New Roman"/>
          <w:sz w:val="24"/>
          <w:szCs w:val="24"/>
        </w:rPr>
        <w:t xml:space="preserve">Termin akceptacji przez Członków KM POWER zgłoszonej poprawki upływa 4 sierpnia 2017 r. </w:t>
      </w: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i/>
          <w:sz w:val="24"/>
          <w:szCs w:val="24"/>
        </w:rPr>
      </w:pP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 w:rsidRPr="00A504A9">
        <w:rPr>
          <w:rFonts w:asciiTheme="minorHAnsi" w:hAnsiTheme="minorHAnsi" w:cs="Times New Roman"/>
          <w:sz w:val="24"/>
          <w:szCs w:val="24"/>
        </w:rPr>
        <w:t>W związku z powyższym, końcow</w:t>
      </w:r>
      <w:r w:rsidR="009C6090">
        <w:rPr>
          <w:rFonts w:asciiTheme="minorHAnsi" w:hAnsiTheme="minorHAnsi" w:cs="Times New Roman"/>
          <w:sz w:val="24"/>
          <w:szCs w:val="24"/>
        </w:rPr>
        <w:t xml:space="preserve">y </w:t>
      </w:r>
      <w:r w:rsidRPr="00A504A9">
        <w:rPr>
          <w:rFonts w:asciiTheme="minorHAnsi" w:hAnsiTheme="minorHAnsi" w:cs="Times New Roman"/>
          <w:sz w:val="24"/>
          <w:szCs w:val="24"/>
        </w:rPr>
        <w:t xml:space="preserve">termin składania wniosków o dofinansowanie projektu w ramach konkursu </w:t>
      </w:r>
      <w:r w:rsidR="009C6090">
        <w:rPr>
          <w:rFonts w:asciiTheme="minorHAnsi" w:hAnsiTheme="minorHAnsi" w:cs="Times New Roman"/>
          <w:sz w:val="24"/>
          <w:szCs w:val="24"/>
        </w:rPr>
        <w:t xml:space="preserve">ulega przesunięciu </w:t>
      </w:r>
      <w:r w:rsidRPr="00A504A9">
        <w:rPr>
          <w:rFonts w:asciiTheme="minorHAnsi" w:hAnsiTheme="minorHAnsi" w:cs="Times New Roman"/>
          <w:sz w:val="24"/>
          <w:szCs w:val="24"/>
        </w:rPr>
        <w:t>z 31 lipca 2017 r. na 18 sierpnia 2017 r.</w:t>
      </w: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A504A9" w:rsidRPr="00A504A9" w:rsidRDefault="009C6090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Załącznik nr 16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 </w:t>
      </w:r>
      <w:r w:rsidRPr="009C6090">
        <w:rPr>
          <w:rFonts w:asciiTheme="minorHAnsi" w:hAnsiTheme="minorHAnsi" w:cs="Times New Roman"/>
          <w:i/>
          <w:sz w:val="24"/>
          <w:szCs w:val="24"/>
        </w:rPr>
        <w:t>Kryteria zatwierdzone przez Komitet Monitorujący PO WER</w:t>
      </w:r>
      <w:r>
        <w:rPr>
          <w:rFonts w:asciiTheme="minorHAnsi" w:hAnsiTheme="minorHAnsi" w:cs="Times New Roman"/>
          <w:i/>
          <w:sz w:val="24"/>
          <w:szCs w:val="24"/>
        </w:rPr>
        <w:t xml:space="preserve">, 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po akceptacji zmian przez KM POWER zostanie zamieszczony na stronie dotyczącej konkursu. </w:t>
      </w:r>
    </w:p>
    <w:sectPr w:rsidR="00A504A9" w:rsidRPr="00A504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22" w:rsidRDefault="00AF1022" w:rsidP="00AF1022">
      <w:pPr>
        <w:spacing w:after="0" w:line="240" w:lineRule="auto"/>
      </w:pPr>
      <w:r>
        <w:separator/>
      </w:r>
    </w:p>
  </w:endnote>
  <w:endnote w:type="continuationSeparator" w:id="0">
    <w:p w:rsidR="00AF1022" w:rsidRDefault="00AF1022" w:rsidP="00AF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22" w:rsidRDefault="00AF1022" w:rsidP="00AF1022">
      <w:pPr>
        <w:spacing w:after="0" w:line="240" w:lineRule="auto"/>
      </w:pPr>
      <w:r>
        <w:separator/>
      </w:r>
    </w:p>
  </w:footnote>
  <w:footnote w:type="continuationSeparator" w:id="0">
    <w:p w:rsidR="00AF1022" w:rsidRDefault="00AF1022" w:rsidP="00AF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22" w:rsidRDefault="00AF1022">
    <w:pPr>
      <w:pStyle w:val="Nagwek"/>
    </w:pPr>
    <w:r>
      <w:rPr>
        <w:noProof/>
        <w:lang w:eastAsia="pl-PL"/>
      </w:rPr>
      <w:drawing>
        <wp:inline distT="0" distB="0" distL="0" distR="0" wp14:anchorId="2A31844A" wp14:editId="48ACCD92">
          <wp:extent cx="5734050" cy="790575"/>
          <wp:effectExtent l="0" t="0" r="0" b="9525"/>
          <wp:docPr id="2" name="Obraz 2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" w15:restartNumberingAfterBreak="0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7F1868"/>
    <w:multiLevelType w:val="hybridMultilevel"/>
    <w:tmpl w:val="1CB21D0C"/>
    <w:lvl w:ilvl="0" w:tplc="04150011">
      <w:start w:val="1"/>
      <w:numFmt w:val="decimal"/>
      <w:lvlText w:val="%1)"/>
      <w:lvlJc w:val="left"/>
      <w:pPr>
        <w:tabs>
          <w:tab w:val="num" w:pos="2027"/>
        </w:tabs>
        <w:ind w:left="20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AF2AD1"/>
    <w:multiLevelType w:val="hybridMultilevel"/>
    <w:tmpl w:val="352415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39"/>
        </w:tabs>
        <w:ind w:left="2339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31C5"/>
    <w:multiLevelType w:val="hybridMultilevel"/>
    <w:tmpl w:val="EA6480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F36AD6"/>
    <w:multiLevelType w:val="hybridMultilevel"/>
    <w:tmpl w:val="C02A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2F1FCC"/>
    <w:multiLevelType w:val="hybridMultilevel"/>
    <w:tmpl w:val="A04E8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22"/>
    <w:rsid w:val="000F4F64"/>
    <w:rsid w:val="001E426B"/>
    <w:rsid w:val="002B1E33"/>
    <w:rsid w:val="003B7DE9"/>
    <w:rsid w:val="00701E40"/>
    <w:rsid w:val="00711FAA"/>
    <w:rsid w:val="009C6090"/>
    <w:rsid w:val="00A504A9"/>
    <w:rsid w:val="00AF1022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93786-A591-4BDF-8E3D-30FC9EA7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0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22"/>
  </w:style>
  <w:style w:type="paragraph" w:styleId="Stopka">
    <w:name w:val="footer"/>
    <w:basedOn w:val="Normalny"/>
    <w:link w:val="StopkaZnak"/>
    <w:uiPriority w:val="99"/>
    <w:unhideWhenUsed/>
    <w:rsid w:val="00AF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22"/>
  </w:style>
  <w:style w:type="paragraph" w:styleId="Akapitzlist">
    <w:name w:val="List Paragraph"/>
    <w:basedOn w:val="Normalny"/>
    <w:link w:val="AkapitzlistZnak"/>
    <w:uiPriority w:val="34"/>
    <w:qFormat/>
    <w:rsid w:val="00FE637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E6378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E637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504A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4A9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B6D2-FA2B-4A4E-8545-84F7092F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Golec Urszula</cp:lastModifiedBy>
  <cp:revision>5</cp:revision>
  <cp:lastPrinted>2017-07-27T12:59:00Z</cp:lastPrinted>
  <dcterms:created xsi:type="dcterms:W3CDTF">2017-07-27T12:45:00Z</dcterms:created>
  <dcterms:modified xsi:type="dcterms:W3CDTF">2017-07-27T13:22:00Z</dcterms:modified>
</cp:coreProperties>
</file>